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41" w:type="dxa"/>
        <w:tblInd w:w="0" w:type="dxa"/>
        <w:tblLook w:val="04A0" w:firstRow="1" w:lastRow="0" w:firstColumn="1" w:lastColumn="0" w:noHBand="0" w:noVBand="1"/>
      </w:tblPr>
      <w:tblGrid>
        <w:gridCol w:w="2553"/>
        <w:gridCol w:w="11282"/>
      </w:tblGrid>
      <w:tr w:rsidR="00711255">
        <w:trPr>
          <w:trHeight w:val="1534"/>
        </w:trPr>
        <w:tc>
          <w:tcPr>
            <w:tcW w:w="4348" w:type="dxa"/>
            <w:tcBorders>
              <w:top w:val="nil"/>
              <w:left w:val="nil"/>
              <w:bottom w:val="nil"/>
              <w:right w:val="nil"/>
            </w:tcBorders>
          </w:tcPr>
          <w:p w:rsidR="00711255" w:rsidRDefault="00830FAD">
            <w:r>
              <w:rPr>
                <w:noProof/>
              </w:rPr>
              <w:drawing>
                <wp:inline distT="0" distB="0" distL="0" distR="0">
                  <wp:extent cx="1621536" cy="940308"/>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1621536" cy="940308"/>
                          </a:xfrm>
                          <a:prstGeom prst="rect">
                            <a:avLst/>
                          </a:prstGeom>
                        </pic:spPr>
                      </pic:pic>
                    </a:graphicData>
                  </a:graphic>
                </wp:inline>
              </w:drawing>
            </w:r>
          </w:p>
        </w:tc>
        <w:tc>
          <w:tcPr>
            <w:tcW w:w="5494" w:type="dxa"/>
            <w:tcBorders>
              <w:top w:val="nil"/>
              <w:left w:val="nil"/>
              <w:bottom w:val="nil"/>
              <w:right w:val="nil"/>
            </w:tcBorders>
          </w:tcPr>
          <w:p w:rsidR="00711255" w:rsidRDefault="00711255">
            <w:pPr>
              <w:ind w:left="-5788" w:right="11281"/>
            </w:pPr>
          </w:p>
          <w:tbl>
            <w:tblPr>
              <w:tblStyle w:val="TableGrid"/>
              <w:tblW w:w="2022" w:type="dxa"/>
              <w:tblInd w:w="3472" w:type="dxa"/>
              <w:tblCellMar>
                <w:left w:w="149" w:type="dxa"/>
                <w:right w:w="115" w:type="dxa"/>
              </w:tblCellMar>
              <w:tblLook w:val="04A0" w:firstRow="1" w:lastRow="0" w:firstColumn="1" w:lastColumn="0" w:noHBand="0" w:noVBand="1"/>
            </w:tblPr>
            <w:tblGrid>
              <w:gridCol w:w="3517"/>
            </w:tblGrid>
            <w:tr w:rsidR="00711255" w:rsidTr="00830FAD">
              <w:trPr>
                <w:trHeight w:val="1373"/>
              </w:trPr>
              <w:tc>
                <w:tcPr>
                  <w:tcW w:w="2022" w:type="dxa"/>
                  <w:tcBorders>
                    <w:top w:val="single" w:sz="6" w:space="0" w:color="000000"/>
                    <w:left w:val="single" w:sz="6" w:space="0" w:color="000000"/>
                    <w:bottom w:val="single" w:sz="6" w:space="0" w:color="000000"/>
                    <w:right w:val="single" w:sz="7" w:space="0" w:color="000000"/>
                  </w:tcBorders>
                  <w:vAlign w:val="center"/>
                </w:tcPr>
                <w:p w:rsidR="00711255" w:rsidRDefault="00830FAD">
                  <w:r>
                    <w:rPr>
                      <w:rFonts w:ascii="Times New Roman" w:eastAsia="Times New Roman" w:hAnsi="Times New Roman" w:cs="Times New Roman"/>
                      <w:sz w:val="24"/>
                    </w:rPr>
                    <w:t xml:space="preserve">9 Church Street </w:t>
                  </w:r>
                </w:p>
                <w:p w:rsidR="00711255" w:rsidRDefault="00830FAD">
                  <w:r>
                    <w:rPr>
                      <w:rFonts w:ascii="Times New Roman" w:eastAsia="Times New Roman" w:hAnsi="Times New Roman" w:cs="Times New Roman"/>
                      <w:sz w:val="24"/>
                    </w:rPr>
                    <w:t xml:space="preserve">Bloomfield, NY 14469 </w:t>
                  </w:r>
                </w:p>
                <w:p w:rsidR="00711255" w:rsidRDefault="00830FAD">
                  <w:r>
                    <w:rPr>
                      <w:rFonts w:ascii="Times New Roman" w:eastAsia="Times New Roman" w:hAnsi="Times New Roman" w:cs="Times New Roman"/>
                      <w:sz w:val="24"/>
                    </w:rPr>
                    <w:t xml:space="preserve">585-657-6264 </w:t>
                  </w:r>
                </w:p>
                <w:p w:rsidR="00711255" w:rsidRDefault="00830FAD">
                  <w:r>
                    <w:rPr>
                      <w:rFonts w:ascii="Times New Roman" w:eastAsia="Times New Roman" w:hAnsi="Times New Roman" w:cs="Times New Roman"/>
                      <w:sz w:val="24"/>
                    </w:rPr>
                    <w:t xml:space="preserve">www.bloomfieldpubliclibrary.org </w:t>
                  </w:r>
                </w:p>
              </w:tc>
            </w:tr>
          </w:tbl>
          <w:p w:rsidR="00711255" w:rsidRDefault="00711255"/>
        </w:tc>
      </w:tr>
    </w:tbl>
    <w:p w:rsidR="00711255" w:rsidRDefault="00830FAD">
      <w:pPr>
        <w:spacing w:after="0"/>
      </w:pPr>
      <w:r>
        <w:rPr>
          <w:rFonts w:ascii="Times New Roman" w:eastAsia="Times New Roman" w:hAnsi="Times New Roman" w:cs="Times New Roman"/>
          <w:sz w:val="32"/>
        </w:rPr>
        <w:t xml:space="preserve"> </w:t>
      </w:r>
    </w:p>
    <w:p w:rsidR="006D411D" w:rsidRPr="007B3691" w:rsidRDefault="00830FAD" w:rsidP="006D411D">
      <w:pPr>
        <w:spacing w:after="0" w:line="240" w:lineRule="auto"/>
        <w:rPr>
          <w:b/>
          <w:sz w:val="28"/>
          <w:szCs w:val="28"/>
          <w:u w:val="single"/>
          <w:lang w:val="en"/>
        </w:rPr>
      </w:pPr>
      <w:r>
        <w:rPr>
          <w:rFonts w:ascii="Times New Roman" w:eastAsia="Times New Roman" w:hAnsi="Times New Roman" w:cs="Times New Roman"/>
          <w:sz w:val="24"/>
        </w:rPr>
        <w:t xml:space="preserve"> </w:t>
      </w:r>
      <w:r w:rsidR="006D411D" w:rsidRPr="007B3691">
        <w:rPr>
          <w:b/>
          <w:sz w:val="28"/>
          <w:szCs w:val="28"/>
          <w:u w:val="single"/>
          <w:lang w:val="en"/>
        </w:rPr>
        <w:t>EMERGENCY &amp; DISASTER PLAN</w:t>
      </w:r>
    </w:p>
    <w:p w:rsidR="006D411D" w:rsidRPr="007B3691" w:rsidRDefault="006D411D" w:rsidP="006D411D">
      <w:pPr>
        <w:tabs>
          <w:tab w:val="left" w:pos="7518"/>
        </w:tabs>
        <w:spacing w:after="0" w:line="240" w:lineRule="auto"/>
        <w:rPr>
          <w:sz w:val="24"/>
          <w:szCs w:val="24"/>
          <w:lang w:val="en"/>
        </w:rPr>
      </w:pPr>
      <w:r w:rsidRPr="007B3691">
        <w:rPr>
          <w:sz w:val="24"/>
          <w:szCs w:val="24"/>
          <w:lang w:val="en"/>
        </w:rPr>
        <w:t>Adopted</w:t>
      </w:r>
      <w:r w:rsidR="004B5A38">
        <w:rPr>
          <w:sz w:val="24"/>
          <w:szCs w:val="24"/>
          <w:lang w:val="en"/>
        </w:rPr>
        <w:t>:</w:t>
      </w:r>
      <w:bookmarkStart w:id="0" w:name="_GoBack"/>
      <w:bookmarkEnd w:id="0"/>
      <w:r w:rsidRPr="007B3691">
        <w:rPr>
          <w:sz w:val="24"/>
          <w:szCs w:val="24"/>
          <w:lang w:val="en"/>
        </w:rPr>
        <w:t xml:space="preserve">  </w:t>
      </w:r>
      <w:r w:rsidR="004B5A38">
        <w:rPr>
          <w:sz w:val="24"/>
          <w:szCs w:val="24"/>
          <w:lang w:val="en"/>
        </w:rPr>
        <w:t>February 13, 2024</w:t>
      </w:r>
      <w:r>
        <w:rPr>
          <w:sz w:val="24"/>
          <w:szCs w:val="24"/>
          <w:lang w:val="en"/>
        </w:rPr>
        <w:tab/>
      </w:r>
    </w:p>
    <w:p w:rsidR="006D411D" w:rsidRPr="00261EEA" w:rsidRDefault="006D411D" w:rsidP="006D411D">
      <w:pPr>
        <w:spacing w:after="0" w:line="240" w:lineRule="auto"/>
        <w:rPr>
          <w:b/>
          <w:sz w:val="24"/>
          <w:szCs w:val="24"/>
          <w:lang w:val="en"/>
        </w:rPr>
      </w:pPr>
    </w:p>
    <w:p w:rsidR="006D411D" w:rsidRPr="00261EEA" w:rsidRDefault="006D411D" w:rsidP="006D411D">
      <w:pPr>
        <w:spacing w:after="0" w:line="240" w:lineRule="auto"/>
        <w:rPr>
          <w:b/>
          <w:sz w:val="24"/>
          <w:szCs w:val="24"/>
          <w:lang w:val="en"/>
        </w:rPr>
      </w:pPr>
      <w:r w:rsidRPr="00261EEA">
        <w:rPr>
          <w:b/>
          <w:sz w:val="24"/>
          <w:szCs w:val="24"/>
          <w:lang w:val="en"/>
        </w:rPr>
        <w:t>PURPOSE</w:t>
      </w:r>
    </w:p>
    <w:p w:rsidR="006D411D" w:rsidRPr="00261EEA" w:rsidRDefault="006D411D" w:rsidP="006D411D">
      <w:pPr>
        <w:spacing w:after="0" w:line="240" w:lineRule="auto"/>
        <w:rPr>
          <w:sz w:val="24"/>
          <w:szCs w:val="24"/>
          <w:lang w:val="en"/>
        </w:rPr>
      </w:pPr>
      <w:r w:rsidRPr="00261EEA">
        <w:rPr>
          <w:sz w:val="24"/>
          <w:szCs w:val="24"/>
          <w:lang w:val="en"/>
        </w:rPr>
        <w:t xml:space="preserve">The </w:t>
      </w:r>
      <w:r>
        <w:rPr>
          <w:sz w:val="24"/>
          <w:szCs w:val="24"/>
          <w:lang w:val="en"/>
        </w:rPr>
        <w:t>Bloomfield Public Library</w:t>
      </w:r>
      <w:r w:rsidRPr="00261EEA">
        <w:rPr>
          <w:sz w:val="24"/>
          <w:szCs w:val="24"/>
          <w:lang w:val="en"/>
        </w:rPr>
        <w:t xml:space="preserve"> has adopted this Emergency &amp; Disaster Plan to ensure precautionary, response, and recovery measures to an emergency or disaster threatening to impact or immediately impacting the library’s facilities, materials, staff, or community members. </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sz w:val="24"/>
          <w:szCs w:val="24"/>
          <w:lang w:val="en"/>
        </w:rPr>
      </w:pPr>
      <w:r w:rsidRPr="00261EEA">
        <w:rPr>
          <w:sz w:val="24"/>
          <w:szCs w:val="24"/>
          <w:lang w:val="en"/>
        </w:rPr>
        <w:t xml:space="preserve">The primary goals of </w:t>
      </w:r>
      <w:r>
        <w:rPr>
          <w:sz w:val="24"/>
          <w:szCs w:val="24"/>
          <w:lang w:val="en"/>
        </w:rPr>
        <w:t>Bloomfield Public Library</w:t>
      </w:r>
      <w:r w:rsidRPr="00261EEA">
        <w:rPr>
          <w:sz w:val="24"/>
          <w:szCs w:val="24"/>
          <w:lang w:val="en"/>
        </w:rPr>
        <w:t>’s Emergency &amp; Disaster Plan are to establish:</w:t>
      </w:r>
    </w:p>
    <w:p w:rsidR="006D411D" w:rsidRPr="00261EEA" w:rsidRDefault="006D411D" w:rsidP="006D411D">
      <w:pPr>
        <w:numPr>
          <w:ilvl w:val="0"/>
          <w:numId w:val="2"/>
        </w:numPr>
        <w:spacing w:after="0" w:line="240" w:lineRule="auto"/>
        <w:ind w:left="360"/>
        <w:rPr>
          <w:sz w:val="24"/>
          <w:szCs w:val="24"/>
          <w:lang w:val="en"/>
        </w:rPr>
      </w:pPr>
      <w:r w:rsidRPr="00261EEA">
        <w:rPr>
          <w:sz w:val="24"/>
          <w:szCs w:val="24"/>
          <w:lang w:val="en"/>
        </w:rPr>
        <w:t>The roles and responsibilities during all phases of an emergency or disaster</w:t>
      </w:r>
    </w:p>
    <w:p w:rsidR="006D411D" w:rsidRPr="00261EEA" w:rsidRDefault="006D411D" w:rsidP="006D411D">
      <w:pPr>
        <w:numPr>
          <w:ilvl w:val="0"/>
          <w:numId w:val="2"/>
        </w:numPr>
        <w:spacing w:after="0" w:line="240" w:lineRule="auto"/>
        <w:ind w:left="360"/>
        <w:rPr>
          <w:sz w:val="24"/>
          <w:szCs w:val="24"/>
          <w:lang w:val="en"/>
        </w:rPr>
      </w:pPr>
      <w:r w:rsidRPr="00261EEA">
        <w:rPr>
          <w:sz w:val="24"/>
          <w:szCs w:val="24"/>
          <w:lang w:val="en"/>
        </w:rPr>
        <w:t>Preparedness activities and response measures</w:t>
      </w:r>
    </w:p>
    <w:p w:rsidR="006D411D" w:rsidRPr="00261EEA" w:rsidRDefault="006D411D" w:rsidP="006D411D">
      <w:pPr>
        <w:numPr>
          <w:ilvl w:val="0"/>
          <w:numId w:val="2"/>
        </w:numPr>
        <w:spacing w:after="0" w:line="240" w:lineRule="auto"/>
        <w:ind w:left="360"/>
        <w:rPr>
          <w:sz w:val="24"/>
          <w:szCs w:val="24"/>
          <w:lang w:val="en"/>
        </w:rPr>
      </w:pPr>
      <w:r w:rsidRPr="00261EEA">
        <w:rPr>
          <w:sz w:val="24"/>
          <w:szCs w:val="24"/>
          <w:lang w:val="en"/>
        </w:rPr>
        <w:t>Coordination and decision making processes</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b/>
          <w:sz w:val="24"/>
          <w:szCs w:val="24"/>
          <w:lang w:val="en"/>
        </w:rPr>
      </w:pPr>
      <w:r w:rsidRPr="00261EEA">
        <w:rPr>
          <w:sz w:val="24"/>
          <w:szCs w:val="24"/>
          <w:lang w:val="en"/>
        </w:rPr>
        <w:t>The Emergency &amp; Disaster Plan is designed to preserve the continuity of core library resources and services as best as possible, minimize economic loss, and achieve recovery.</w:t>
      </w:r>
    </w:p>
    <w:p w:rsidR="006D411D" w:rsidRPr="00261EEA" w:rsidRDefault="006D411D" w:rsidP="006D411D">
      <w:pPr>
        <w:spacing w:after="0" w:line="240" w:lineRule="auto"/>
        <w:rPr>
          <w:b/>
          <w:sz w:val="24"/>
          <w:szCs w:val="24"/>
          <w:lang w:val="en"/>
        </w:rPr>
      </w:pPr>
    </w:p>
    <w:p w:rsidR="006D411D" w:rsidRPr="00261EEA" w:rsidRDefault="006D411D" w:rsidP="006D411D">
      <w:pPr>
        <w:spacing w:after="0" w:line="240" w:lineRule="auto"/>
        <w:rPr>
          <w:b/>
          <w:sz w:val="24"/>
          <w:szCs w:val="24"/>
          <w:lang w:val="en"/>
        </w:rPr>
      </w:pPr>
      <w:r w:rsidRPr="00261EEA">
        <w:rPr>
          <w:b/>
          <w:sz w:val="24"/>
          <w:szCs w:val="24"/>
          <w:lang w:val="en"/>
        </w:rPr>
        <w:t>ADMINISTRATION</w:t>
      </w:r>
    </w:p>
    <w:p w:rsidR="006D411D" w:rsidRPr="00261EEA" w:rsidRDefault="006D411D" w:rsidP="006D411D">
      <w:pPr>
        <w:spacing w:after="0" w:line="240" w:lineRule="auto"/>
        <w:rPr>
          <w:sz w:val="24"/>
          <w:szCs w:val="24"/>
          <w:lang w:val="en"/>
        </w:rPr>
      </w:pPr>
      <w:r w:rsidRPr="00261EEA">
        <w:rPr>
          <w:sz w:val="24"/>
          <w:szCs w:val="24"/>
          <w:lang w:val="en"/>
        </w:rPr>
        <w:t xml:space="preserve">The </w:t>
      </w:r>
      <w:r>
        <w:rPr>
          <w:sz w:val="24"/>
          <w:szCs w:val="24"/>
          <w:lang w:val="en"/>
        </w:rPr>
        <w:t>Disaster Recovery</w:t>
      </w:r>
      <w:r w:rsidRPr="00261EEA">
        <w:rPr>
          <w:sz w:val="24"/>
          <w:szCs w:val="24"/>
          <w:lang w:val="en"/>
        </w:rPr>
        <w:t xml:space="preserve"> Team, led by the Director, administers the Emergency &amp; Disaster Plan. This includes activating the plan, establishing an internal communications network, and coordinating all recovery activities. If, for any reason, the Director is unable or unavailable to lead the team, administrative authority shall be passed to </w:t>
      </w:r>
      <w:r w:rsidRPr="00EF7B3A">
        <w:rPr>
          <w:sz w:val="24"/>
          <w:szCs w:val="24"/>
          <w:lang w:val="en"/>
        </w:rPr>
        <w:t xml:space="preserve">the </w:t>
      </w:r>
      <w:r>
        <w:rPr>
          <w:sz w:val="24"/>
          <w:szCs w:val="24"/>
          <w:lang w:val="en"/>
        </w:rPr>
        <w:t xml:space="preserve">senior </w:t>
      </w:r>
      <w:r w:rsidRPr="00EF7B3A">
        <w:rPr>
          <w:sz w:val="24"/>
          <w:szCs w:val="24"/>
          <w:lang w:val="en"/>
        </w:rPr>
        <w:t>staff person on site</w:t>
      </w:r>
      <w:r w:rsidRPr="00F90417">
        <w:rPr>
          <w:sz w:val="24"/>
          <w:szCs w:val="24"/>
          <w:lang w:val="en"/>
        </w:rPr>
        <w:t>.</w:t>
      </w:r>
    </w:p>
    <w:p w:rsidR="006D411D" w:rsidRPr="00261EEA" w:rsidRDefault="006D411D" w:rsidP="006D411D">
      <w:pPr>
        <w:spacing w:after="0" w:line="240" w:lineRule="auto"/>
        <w:rPr>
          <w:sz w:val="24"/>
          <w:szCs w:val="24"/>
          <w:lang w:val="en"/>
        </w:rPr>
      </w:pPr>
    </w:p>
    <w:p w:rsidR="006D411D" w:rsidRDefault="006D411D" w:rsidP="006D411D">
      <w:pPr>
        <w:spacing w:after="0" w:line="240" w:lineRule="auto"/>
        <w:rPr>
          <w:sz w:val="24"/>
          <w:szCs w:val="24"/>
          <w:lang w:val="en"/>
        </w:rPr>
      </w:pPr>
      <w:r w:rsidRPr="00261EEA">
        <w:rPr>
          <w:sz w:val="24"/>
          <w:szCs w:val="24"/>
          <w:lang w:val="en"/>
        </w:rPr>
        <w:t xml:space="preserve">The In-House Emergency Team will include the Director, Board President, </w:t>
      </w:r>
      <w:r>
        <w:rPr>
          <w:sz w:val="24"/>
          <w:szCs w:val="24"/>
          <w:lang w:val="en"/>
        </w:rPr>
        <w:t>member(s) of the Facilities Committee</w:t>
      </w:r>
      <w:r w:rsidRPr="00261EEA">
        <w:rPr>
          <w:sz w:val="24"/>
          <w:szCs w:val="24"/>
          <w:lang w:val="en"/>
        </w:rPr>
        <w:t xml:space="preserve">, and </w:t>
      </w:r>
      <w:r>
        <w:rPr>
          <w:sz w:val="24"/>
          <w:szCs w:val="24"/>
          <w:lang w:val="en"/>
        </w:rPr>
        <w:t xml:space="preserve">a senior </w:t>
      </w:r>
      <w:r w:rsidRPr="00EF7B3A">
        <w:rPr>
          <w:sz w:val="24"/>
          <w:szCs w:val="24"/>
          <w:lang w:val="en"/>
        </w:rPr>
        <w:t>staff person</w:t>
      </w:r>
      <w:r w:rsidRPr="00F90417">
        <w:rPr>
          <w:sz w:val="24"/>
          <w:szCs w:val="24"/>
          <w:lang w:val="en"/>
        </w:rPr>
        <w:t>.</w:t>
      </w:r>
      <w:r w:rsidRPr="00261EEA">
        <w:rPr>
          <w:sz w:val="24"/>
          <w:szCs w:val="24"/>
          <w:lang w:val="en"/>
        </w:rPr>
        <w:t xml:space="preserve"> </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b/>
          <w:sz w:val="24"/>
          <w:szCs w:val="24"/>
          <w:lang w:val="en"/>
        </w:rPr>
      </w:pPr>
      <w:r w:rsidRPr="00261EEA">
        <w:rPr>
          <w:b/>
          <w:sz w:val="24"/>
          <w:szCs w:val="24"/>
          <w:lang w:val="en"/>
        </w:rPr>
        <w:t>RISK ASSESSMENT</w:t>
      </w:r>
    </w:p>
    <w:p w:rsidR="006D411D" w:rsidRPr="00261EEA" w:rsidRDefault="006D411D" w:rsidP="006D411D">
      <w:pPr>
        <w:spacing w:after="0" w:line="240" w:lineRule="auto"/>
        <w:rPr>
          <w:sz w:val="24"/>
          <w:szCs w:val="24"/>
          <w:lang w:val="en"/>
        </w:rPr>
      </w:pPr>
      <w:r w:rsidRPr="00261EEA">
        <w:rPr>
          <w:sz w:val="24"/>
          <w:szCs w:val="24"/>
          <w:lang w:val="en"/>
        </w:rPr>
        <w:t xml:space="preserve">Risk Assessment is the determination of potential events, emergencies, and disasters that could cause service interruptions. The Director, Facilities Committee, and In-House Emergency Team will periodically evaluate the library and its facilities to minimize the threat of emergency or disaster and to formulate response plans to emergencies or disasters. </w:t>
      </w:r>
    </w:p>
    <w:p w:rsidR="006D411D" w:rsidRPr="00261EEA" w:rsidRDefault="006D411D" w:rsidP="006D411D">
      <w:pPr>
        <w:spacing w:after="0" w:line="240" w:lineRule="auto"/>
        <w:rPr>
          <w:sz w:val="24"/>
          <w:szCs w:val="24"/>
          <w:lang w:val="en"/>
        </w:rPr>
      </w:pPr>
    </w:p>
    <w:p w:rsidR="006D411D" w:rsidRPr="000D4674" w:rsidRDefault="006D411D" w:rsidP="006D411D">
      <w:pPr>
        <w:spacing w:after="0" w:line="240" w:lineRule="auto"/>
        <w:rPr>
          <w:b/>
          <w:sz w:val="24"/>
          <w:szCs w:val="24"/>
          <w:lang w:val="en"/>
        </w:rPr>
      </w:pPr>
      <w:r w:rsidRPr="000D4674">
        <w:rPr>
          <w:b/>
          <w:sz w:val="24"/>
          <w:szCs w:val="24"/>
          <w:lang w:val="en"/>
        </w:rPr>
        <w:t>Activities include:</w:t>
      </w:r>
    </w:p>
    <w:p w:rsidR="006D411D" w:rsidRPr="00261EEA" w:rsidRDefault="006D411D" w:rsidP="006D411D">
      <w:pPr>
        <w:numPr>
          <w:ilvl w:val="0"/>
          <w:numId w:val="1"/>
        </w:numPr>
        <w:spacing w:after="0" w:line="240" w:lineRule="auto"/>
        <w:ind w:left="360"/>
        <w:rPr>
          <w:sz w:val="24"/>
          <w:szCs w:val="24"/>
          <w:lang w:val="en"/>
        </w:rPr>
      </w:pPr>
      <w:r w:rsidRPr="00261EEA">
        <w:rPr>
          <w:sz w:val="24"/>
          <w:szCs w:val="24"/>
          <w:lang w:val="en"/>
        </w:rPr>
        <w:t>Identify possible hazards</w:t>
      </w:r>
    </w:p>
    <w:p w:rsidR="006D411D" w:rsidRPr="00261EEA" w:rsidRDefault="006D411D" w:rsidP="006D411D">
      <w:pPr>
        <w:numPr>
          <w:ilvl w:val="0"/>
          <w:numId w:val="1"/>
        </w:numPr>
        <w:spacing w:after="0" w:line="240" w:lineRule="auto"/>
        <w:ind w:left="360"/>
        <w:rPr>
          <w:sz w:val="24"/>
          <w:szCs w:val="24"/>
          <w:lang w:val="en"/>
        </w:rPr>
      </w:pPr>
      <w:r w:rsidRPr="00261EEA">
        <w:rPr>
          <w:sz w:val="24"/>
          <w:szCs w:val="24"/>
          <w:lang w:val="en"/>
        </w:rPr>
        <w:t xml:space="preserve">Analyze strengths, weaknesses, and vulnerabilities of the library's ability to handle emergencies and disasters </w:t>
      </w:r>
    </w:p>
    <w:p w:rsidR="006D411D" w:rsidRPr="00261EEA" w:rsidRDefault="006D411D" w:rsidP="006D411D">
      <w:pPr>
        <w:numPr>
          <w:ilvl w:val="0"/>
          <w:numId w:val="1"/>
        </w:numPr>
        <w:spacing w:after="0" w:line="240" w:lineRule="auto"/>
        <w:ind w:left="360"/>
        <w:rPr>
          <w:sz w:val="24"/>
          <w:szCs w:val="24"/>
          <w:lang w:val="en"/>
        </w:rPr>
      </w:pPr>
      <w:r w:rsidRPr="00261EEA">
        <w:rPr>
          <w:sz w:val="24"/>
          <w:szCs w:val="24"/>
          <w:lang w:val="en"/>
        </w:rPr>
        <w:t>Engage in preventive building maintenance</w:t>
      </w:r>
    </w:p>
    <w:p w:rsidR="006D411D" w:rsidRPr="00261EEA" w:rsidRDefault="006D411D" w:rsidP="006D411D">
      <w:pPr>
        <w:numPr>
          <w:ilvl w:val="0"/>
          <w:numId w:val="1"/>
        </w:numPr>
        <w:spacing w:after="0" w:line="240" w:lineRule="auto"/>
        <w:ind w:left="360"/>
        <w:rPr>
          <w:sz w:val="24"/>
          <w:szCs w:val="24"/>
          <w:lang w:val="en"/>
        </w:rPr>
      </w:pPr>
      <w:r w:rsidRPr="00261EEA">
        <w:rPr>
          <w:sz w:val="24"/>
          <w:szCs w:val="24"/>
          <w:lang w:val="en"/>
        </w:rPr>
        <w:t xml:space="preserve">Inventory </w:t>
      </w:r>
      <w:r>
        <w:rPr>
          <w:sz w:val="24"/>
          <w:szCs w:val="24"/>
          <w:lang w:val="en"/>
        </w:rPr>
        <w:t xml:space="preserve">of </w:t>
      </w:r>
      <w:r w:rsidRPr="00261EEA">
        <w:rPr>
          <w:sz w:val="24"/>
          <w:szCs w:val="24"/>
          <w:lang w:val="en"/>
        </w:rPr>
        <w:t>collection</w:t>
      </w:r>
      <w:r>
        <w:rPr>
          <w:sz w:val="24"/>
          <w:szCs w:val="24"/>
          <w:lang w:val="en"/>
        </w:rPr>
        <w:t>s</w:t>
      </w:r>
      <w:r w:rsidRPr="00261EEA">
        <w:rPr>
          <w:sz w:val="24"/>
          <w:szCs w:val="24"/>
          <w:lang w:val="en"/>
        </w:rPr>
        <w:t>, equipment, furniture, electronics, and supplies</w:t>
      </w:r>
    </w:p>
    <w:p w:rsidR="006D411D" w:rsidRPr="00261EEA" w:rsidRDefault="006D411D" w:rsidP="006D411D">
      <w:pPr>
        <w:numPr>
          <w:ilvl w:val="0"/>
          <w:numId w:val="1"/>
        </w:numPr>
        <w:spacing w:after="0" w:line="240" w:lineRule="auto"/>
        <w:ind w:left="360"/>
        <w:rPr>
          <w:sz w:val="24"/>
          <w:szCs w:val="24"/>
          <w:lang w:val="en"/>
        </w:rPr>
      </w:pPr>
      <w:r w:rsidRPr="00261EEA">
        <w:rPr>
          <w:sz w:val="24"/>
          <w:szCs w:val="24"/>
          <w:lang w:val="en"/>
        </w:rPr>
        <w:lastRenderedPageBreak/>
        <w:t>Implement thorough cleaning and disinfecting procedures</w:t>
      </w:r>
    </w:p>
    <w:p w:rsidR="006D411D" w:rsidRPr="00261EEA" w:rsidRDefault="006D411D" w:rsidP="006D411D">
      <w:pPr>
        <w:numPr>
          <w:ilvl w:val="0"/>
          <w:numId w:val="1"/>
        </w:numPr>
        <w:spacing w:after="0" w:line="240" w:lineRule="auto"/>
        <w:ind w:left="360"/>
        <w:rPr>
          <w:sz w:val="24"/>
          <w:szCs w:val="24"/>
          <w:lang w:val="en"/>
        </w:rPr>
      </w:pPr>
      <w:r w:rsidRPr="00261EEA">
        <w:rPr>
          <w:sz w:val="24"/>
          <w:szCs w:val="24"/>
          <w:lang w:val="en"/>
        </w:rPr>
        <w:t>Implement consistent opening and closing procedures</w:t>
      </w:r>
    </w:p>
    <w:p w:rsidR="006D411D" w:rsidRPr="00261EEA" w:rsidRDefault="006D411D" w:rsidP="006D411D">
      <w:pPr>
        <w:numPr>
          <w:ilvl w:val="0"/>
          <w:numId w:val="1"/>
        </w:numPr>
        <w:spacing w:after="0" w:line="240" w:lineRule="auto"/>
        <w:ind w:left="360"/>
        <w:rPr>
          <w:sz w:val="24"/>
          <w:szCs w:val="24"/>
          <w:lang w:val="en"/>
        </w:rPr>
      </w:pPr>
      <w:r w:rsidRPr="00261EEA">
        <w:rPr>
          <w:sz w:val="24"/>
          <w:szCs w:val="24"/>
          <w:lang w:val="en"/>
        </w:rPr>
        <w:t>Provide regular staff training on key locations of building turn offs and items listed below</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sz w:val="24"/>
          <w:szCs w:val="24"/>
          <w:lang w:val="en"/>
        </w:rPr>
      </w:pPr>
      <w:r w:rsidRPr="00261EEA">
        <w:rPr>
          <w:sz w:val="24"/>
          <w:szCs w:val="24"/>
          <w:lang w:val="en"/>
        </w:rPr>
        <w:t xml:space="preserve">Parts of the Risk Assessment activities may include consultation with </w:t>
      </w:r>
      <w:r>
        <w:rPr>
          <w:sz w:val="24"/>
          <w:szCs w:val="24"/>
          <w:lang w:val="en"/>
        </w:rPr>
        <w:t>Bloomfield Public School District, local municipalities</w:t>
      </w:r>
      <w:r w:rsidRPr="00261EEA">
        <w:rPr>
          <w:sz w:val="24"/>
          <w:szCs w:val="24"/>
          <w:lang w:val="en"/>
        </w:rPr>
        <w:t xml:space="preserve">, insurance agent, </w:t>
      </w:r>
      <w:r>
        <w:rPr>
          <w:sz w:val="24"/>
          <w:szCs w:val="24"/>
          <w:lang w:val="en"/>
        </w:rPr>
        <w:t>OWWL Library System</w:t>
      </w:r>
      <w:r w:rsidRPr="00261EEA">
        <w:rPr>
          <w:sz w:val="24"/>
          <w:szCs w:val="24"/>
          <w:lang w:val="en"/>
        </w:rPr>
        <w:t xml:space="preserve"> staff, and other local experts and stakeholders. </w:t>
      </w:r>
    </w:p>
    <w:p w:rsidR="006D411D" w:rsidRPr="00261EEA" w:rsidRDefault="006D411D" w:rsidP="006D411D">
      <w:pPr>
        <w:spacing w:after="0" w:line="240" w:lineRule="auto"/>
        <w:rPr>
          <w:b/>
          <w:sz w:val="24"/>
          <w:szCs w:val="24"/>
          <w:lang w:val="en"/>
        </w:rPr>
      </w:pPr>
    </w:p>
    <w:p w:rsidR="006D411D" w:rsidRPr="00261EEA" w:rsidRDefault="006D411D" w:rsidP="006D411D">
      <w:pPr>
        <w:spacing w:after="0" w:line="240" w:lineRule="auto"/>
        <w:rPr>
          <w:b/>
          <w:sz w:val="24"/>
          <w:szCs w:val="24"/>
          <w:lang w:val="en"/>
        </w:rPr>
      </w:pPr>
      <w:r w:rsidRPr="00261EEA">
        <w:rPr>
          <w:b/>
          <w:sz w:val="24"/>
          <w:szCs w:val="24"/>
          <w:lang w:val="en"/>
        </w:rPr>
        <w:t>STAFF TRAINING</w:t>
      </w:r>
    </w:p>
    <w:p w:rsidR="006D411D" w:rsidRPr="00261EEA" w:rsidRDefault="006D411D" w:rsidP="006D411D">
      <w:pPr>
        <w:spacing w:after="0" w:line="240" w:lineRule="auto"/>
        <w:rPr>
          <w:sz w:val="24"/>
          <w:szCs w:val="24"/>
          <w:lang w:val="en"/>
        </w:rPr>
      </w:pPr>
      <w:r w:rsidRPr="00261EEA">
        <w:rPr>
          <w:sz w:val="24"/>
          <w:szCs w:val="24"/>
          <w:lang w:val="en"/>
        </w:rPr>
        <w:t>Regular staff training may help reduce the risk of an emergency or disaster. Training prepares the staff to safely and appropriately respond to an emergency or disaster to minimize damage or injury should an emergency or disaster occur.</w:t>
      </w:r>
    </w:p>
    <w:p w:rsidR="006D411D" w:rsidRPr="00261EEA" w:rsidRDefault="006D411D" w:rsidP="006D411D">
      <w:pPr>
        <w:spacing w:after="0" w:line="240" w:lineRule="auto"/>
        <w:rPr>
          <w:sz w:val="24"/>
          <w:szCs w:val="24"/>
          <w:lang w:val="en"/>
        </w:rPr>
      </w:pPr>
    </w:p>
    <w:p w:rsidR="006D411D" w:rsidRPr="000D4674" w:rsidRDefault="006D411D" w:rsidP="006D411D">
      <w:pPr>
        <w:spacing w:after="0" w:line="240" w:lineRule="auto"/>
        <w:rPr>
          <w:sz w:val="24"/>
          <w:szCs w:val="24"/>
          <w:lang w:val="en"/>
        </w:rPr>
      </w:pPr>
      <w:r w:rsidRPr="00261EEA">
        <w:rPr>
          <w:sz w:val="24"/>
          <w:szCs w:val="24"/>
          <w:lang w:val="en"/>
        </w:rPr>
        <w:t>Staff training will include an annual review of this Emergency &amp; Disaster Plan. Staff training may also include, but is not limited to, the following topics:</w:t>
      </w:r>
    </w:p>
    <w:p w:rsidR="006D411D" w:rsidRPr="00261EEA" w:rsidRDefault="006D411D" w:rsidP="006D411D">
      <w:pPr>
        <w:numPr>
          <w:ilvl w:val="0"/>
          <w:numId w:val="13"/>
        </w:numPr>
        <w:spacing w:after="0" w:line="240" w:lineRule="auto"/>
        <w:ind w:left="360"/>
        <w:rPr>
          <w:sz w:val="24"/>
          <w:szCs w:val="24"/>
          <w:lang w:val="en"/>
        </w:rPr>
      </w:pPr>
      <w:r w:rsidRPr="00261EEA">
        <w:rPr>
          <w:sz w:val="24"/>
          <w:szCs w:val="24"/>
          <w:lang w:val="en"/>
        </w:rPr>
        <w:t xml:space="preserve">CPR </w:t>
      </w:r>
      <w:r>
        <w:rPr>
          <w:sz w:val="24"/>
          <w:szCs w:val="24"/>
          <w:lang w:val="en"/>
        </w:rPr>
        <w:t xml:space="preserve">and First Aid </w:t>
      </w:r>
      <w:r w:rsidRPr="00261EEA">
        <w:rPr>
          <w:sz w:val="24"/>
          <w:szCs w:val="24"/>
          <w:lang w:val="en"/>
        </w:rPr>
        <w:t xml:space="preserve">Training </w:t>
      </w:r>
    </w:p>
    <w:p w:rsidR="006D411D" w:rsidRPr="00261EEA" w:rsidRDefault="006D411D" w:rsidP="006D411D">
      <w:pPr>
        <w:numPr>
          <w:ilvl w:val="0"/>
          <w:numId w:val="13"/>
        </w:numPr>
        <w:spacing w:after="0" w:line="240" w:lineRule="auto"/>
        <w:ind w:left="360"/>
        <w:rPr>
          <w:sz w:val="24"/>
          <w:szCs w:val="24"/>
          <w:lang w:val="en"/>
        </w:rPr>
      </w:pPr>
      <w:r w:rsidRPr="00261EEA">
        <w:rPr>
          <w:sz w:val="24"/>
          <w:szCs w:val="24"/>
          <w:lang w:val="en"/>
        </w:rPr>
        <w:t>Drills</w:t>
      </w:r>
      <w:r>
        <w:rPr>
          <w:sz w:val="24"/>
          <w:szCs w:val="24"/>
          <w:lang w:val="en"/>
        </w:rPr>
        <w:t>, including Fire, Active Shooter, and Lockdown</w:t>
      </w:r>
    </w:p>
    <w:p w:rsidR="006D411D" w:rsidRPr="00261EEA" w:rsidRDefault="006D411D" w:rsidP="006D411D">
      <w:pPr>
        <w:numPr>
          <w:ilvl w:val="0"/>
          <w:numId w:val="13"/>
        </w:numPr>
        <w:spacing w:after="0" w:line="240" w:lineRule="auto"/>
        <w:ind w:left="360"/>
        <w:rPr>
          <w:sz w:val="24"/>
          <w:szCs w:val="24"/>
          <w:lang w:val="en"/>
        </w:rPr>
      </w:pPr>
      <w:r w:rsidRPr="00261EEA">
        <w:rPr>
          <w:sz w:val="24"/>
          <w:szCs w:val="24"/>
          <w:lang w:val="en"/>
        </w:rPr>
        <w:t xml:space="preserve">Formal response and recovery workshops </w:t>
      </w:r>
    </w:p>
    <w:p w:rsidR="006D411D" w:rsidRPr="00261EEA" w:rsidRDefault="006D411D" w:rsidP="006D411D">
      <w:pPr>
        <w:numPr>
          <w:ilvl w:val="1"/>
          <w:numId w:val="13"/>
        </w:numPr>
        <w:spacing w:after="0" w:line="240" w:lineRule="auto"/>
        <w:ind w:left="720"/>
        <w:rPr>
          <w:sz w:val="24"/>
          <w:szCs w:val="24"/>
          <w:lang w:val="en"/>
        </w:rPr>
      </w:pPr>
      <w:r w:rsidRPr="00261EEA">
        <w:rPr>
          <w:sz w:val="24"/>
          <w:szCs w:val="24"/>
          <w:lang w:val="en"/>
        </w:rPr>
        <w:t xml:space="preserve">Handling wet and damaged collections </w:t>
      </w:r>
    </w:p>
    <w:p w:rsidR="006D411D" w:rsidRPr="00261EEA" w:rsidRDefault="006D411D" w:rsidP="006D411D">
      <w:pPr>
        <w:numPr>
          <w:ilvl w:val="1"/>
          <w:numId w:val="13"/>
        </w:numPr>
        <w:spacing w:after="0" w:line="240" w:lineRule="auto"/>
        <w:ind w:left="720"/>
        <w:rPr>
          <w:sz w:val="24"/>
          <w:szCs w:val="24"/>
          <w:lang w:val="en"/>
        </w:rPr>
      </w:pPr>
      <w:r w:rsidRPr="00261EEA">
        <w:rPr>
          <w:sz w:val="24"/>
          <w:szCs w:val="24"/>
          <w:lang w:val="en"/>
        </w:rPr>
        <w:t>Workplace health and safety</w:t>
      </w:r>
    </w:p>
    <w:p w:rsidR="006D411D" w:rsidRPr="00261EEA" w:rsidRDefault="006D411D" w:rsidP="006D411D">
      <w:pPr>
        <w:numPr>
          <w:ilvl w:val="1"/>
          <w:numId w:val="13"/>
        </w:numPr>
        <w:spacing w:after="0" w:line="240" w:lineRule="auto"/>
        <w:ind w:left="720"/>
        <w:rPr>
          <w:sz w:val="24"/>
          <w:szCs w:val="24"/>
          <w:lang w:val="en"/>
        </w:rPr>
      </w:pPr>
      <w:r w:rsidRPr="00261EEA">
        <w:rPr>
          <w:sz w:val="24"/>
          <w:szCs w:val="24"/>
          <w:lang w:val="en"/>
        </w:rPr>
        <w:t xml:space="preserve">Proper use of protective clothing and equipment </w:t>
      </w:r>
    </w:p>
    <w:p w:rsidR="006D411D" w:rsidRPr="00261EEA" w:rsidRDefault="006D411D" w:rsidP="006D411D">
      <w:pPr>
        <w:numPr>
          <w:ilvl w:val="1"/>
          <w:numId w:val="13"/>
        </w:numPr>
        <w:spacing w:after="0" w:line="240" w:lineRule="auto"/>
        <w:ind w:left="720"/>
        <w:rPr>
          <w:sz w:val="24"/>
          <w:szCs w:val="24"/>
          <w:lang w:val="en"/>
        </w:rPr>
      </w:pPr>
      <w:r w:rsidRPr="00261EEA">
        <w:rPr>
          <w:sz w:val="24"/>
          <w:szCs w:val="24"/>
          <w:lang w:val="en"/>
        </w:rPr>
        <w:t>Exposure to hazardous materials/mold</w:t>
      </w:r>
    </w:p>
    <w:p w:rsidR="006D411D" w:rsidRPr="00261EEA" w:rsidRDefault="006D411D" w:rsidP="006D411D">
      <w:pPr>
        <w:numPr>
          <w:ilvl w:val="0"/>
          <w:numId w:val="13"/>
        </w:numPr>
        <w:spacing w:after="0" w:line="240" w:lineRule="auto"/>
        <w:ind w:left="360"/>
        <w:rPr>
          <w:sz w:val="24"/>
          <w:szCs w:val="24"/>
          <w:lang w:val="en"/>
        </w:rPr>
      </w:pPr>
      <w:r w:rsidRPr="00261EEA">
        <w:rPr>
          <w:sz w:val="24"/>
          <w:szCs w:val="24"/>
          <w:lang w:val="en"/>
        </w:rPr>
        <w:t>Departmental cross training</w:t>
      </w:r>
    </w:p>
    <w:p w:rsidR="006D411D" w:rsidRPr="00261EEA" w:rsidRDefault="006D411D" w:rsidP="006D411D">
      <w:pPr>
        <w:numPr>
          <w:ilvl w:val="0"/>
          <w:numId w:val="13"/>
        </w:numPr>
        <w:spacing w:after="0" w:line="240" w:lineRule="auto"/>
        <w:ind w:left="360"/>
        <w:rPr>
          <w:sz w:val="24"/>
          <w:szCs w:val="24"/>
          <w:lang w:val="en"/>
        </w:rPr>
      </w:pPr>
      <w:r w:rsidRPr="00261EEA">
        <w:rPr>
          <w:sz w:val="24"/>
          <w:szCs w:val="24"/>
          <w:lang w:val="en"/>
        </w:rPr>
        <w:t>Mental Health</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sz w:val="24"/>
          <w:szCs w:val="24"/>
          <w:lang w:val="en"/>
        </w:rPr>
      </w:pPr>
      <w:r w:rsidRPr="00261EEA">
        <w:rPr>
          <w:sz w:val="24"/>
          <w:szCs w:val="24"/>
          <w:lang w:val="en"/>
        </w:rPr>
        <w:t>All staff should be included in training activities.</w:t>
      </w:r>
    </w:p>
    <w:p w:rsidR="006D411D" w:rsidRPr="00261EEA" w:rsidRDefault="006D411D" w:rsidP="006D411D">
      <w:pPr>
        <w:spacing w:after="0" w:line="240" w:lineRule="auto"/>
        <w:rPr>
          <w:b/>
          <w:sz w:val="24"/>
          <w:szCs w:val="24"/>
          <w:lang w:val="en"/>
        </w:rPr>
      </w:pPr>
    </w:p>
    <w:p w:rsidR="006D411D" w:rsidRPr="00261EEA" w:rsidRDefault="006D411D" w:rsidP="006D411D">
      <w:pPr>
        <w:spacing w:after="0" w:line="240" w:lineRule="auto"/>
        <w:rPr>
          <w:b/>
          <w:sz w:val="24"/>
          <w:szCs w:val="24"/>
          <w:lang w:val="en"/>
        </w:rPr>
      </w:pPr>
      <w:r w:rsidRPr="00261EEA">
        <w:rPr>
          <w:b/>
          <w:sz w:val="24"/>
          <w:szCs w:val="24"/>
          <w:lang w:val="en"/>
        </w:rPr>
        <w:t>RESPONSE &amp; RECONSTRUCTION</w:t>
      </w:r>
    </w:p>
    <w:p w:rsidR="006D411D" w:rsidRPr="00261EEA" w:rsidRDefault="006D411D" w:rsidP="006D411D">
      <w:pPr>
        <w:spacing w:after="0" w:line="240" w:lineRule="auto"/>
        <w:rPr>
          <w:sz w:val="24"/>
          <w:szCs w:val="24"/>
          <w:lang w:val="en"/>
        </w:rPr>
      </w:pPr>
      <w:r w:rsidRPr="00261EEA">
        <w:rPr>
          <w:sz w:val="24"/>
          <w:szCs w:val="24"/>
          <w:lang w:val="en"/>
        </w:rPr>
        <w:t>In general, the Director and In-House Emergency Team will respond to an emergency or disaster according to the following outline. Some circumstances will require deviation from this sequence in order to best serve the safety and health of the library staff and community.</w:t>
      </w:r>
    </w:p>
    <w:p w:rsidR="006D411D" w:rsidRPr="00261EEA" w:rsidRDefault="006D411D" w:rsidP="006D411D">
      <w:pPr>
        <w:spacing w:after="0" w:line="240" w:lineRule="auto"/>
        <w:rPr>
          <w:sz w:val="24"/>
          <w:szCs w:val="24"/>
          <w:lang w:val="en"/>
        </w:rPr>
      </w:pPr>
    </w:p>
    <w:p w:rsidR="006D411D" w:rsidRPr="00261EEA" w:rsidRDefault="006D411D" w:rsidP="006D411D">
      <w:pPr>
        <w:numPr>
          <w:ilvl w:val="0"/>
          <w:numId w:val="10"/>
        </w:numPr>
        <w:spacing w:after="0" w:line="240" w:lineRule="auto"/>
        <w:ind w:left="360"/>
        <w:rPr>
          <w:sz w:val="24"/>
          <w:szCs w:val="24"/>
          <w:lang w:val="en"/>
        </w:rPr>
      </w:pPr>
      <w:r w:rsidRPr="00261EEA">
        <w:rPr>
          <w:sz w:val="24"/>
          <w:szCs w:val="24"/>
          <w:lang w:val="en"/>
        </w:rPr>
        <w:t>Address emergency or imminent danger to the library’s facility, materials, staff, or community</w:t>
      </w:r>
    </w:p>
    <w:p w:rsidR="006D411D" w:rsidRPr="00261EEA" w:rsidRDefault="006D411D" w:rsidP="006D411D">
      <w:pPr>
        <w:numPr>
          <w:ilvl w:val="0"/>
          <w:numId w:val="10"/>
        </w:numPr>
        <w:spacing w:after="0" w:line="240" w:lineRule="auto"/>
        <w:ind w:left="360"/>
        <w:rPr>
          <w:sz w:val="24"/>
          <w:szCs w:val="24"/>
          <w:lang w:val="en"/>
        </w:rPr>
      </w:pPr>
      <w:r w:rsidRPr="00261EEA">
        <w:rPr>
          <w:sz w:val="24"/>
          <w:szCs w:val="24"/>
          <w:lang w:val="en"/>
        </w:rPr>
        <w:t>Notify appropriate personnel</w:t>
      </w:r>
    </w:p>
    <w:p w:rsidR="006D411D" w:rsidRPr="00261EEA" w:rsidRDefault="006D411D" w:rsidP="006D411D">
      <w:pPr>
        <w:numPr>
          <w:ilvl w:val="0"/>
          <w:numId w:val="10"/>
        </w:numPr>
        <w:spacing w:after="0" w:line="240" w:lineRule="auto"/>
        <w:ind w:left="360"/>
        <w:rPr>
          <w:sz w:val="24"/>
          <w:szCs w:val="24"/>
          <w:lang w:val="en"/>
        </w:rPr>
      </w:pPr>
      <w:r w:rsidRPr="00261EEA">
        <w:rPr>
          <w:sz w:val="24"/>
          <w:szCs w:val="24"/>
          <w:lang w:val="en"/>
        </w:rPr>
        <w:t>Assess the extent of the damage</w:t>
      </w:r>
    </w:p>
    <w:p w:rsidR="006D411D" w:rsidRPr="00261EEA" w:rsidRDefault="006D411D" w:rsidP="006D411D">
      <w:pPr>
        <w:numPr>
          <w:ilvl w:val="0"/>
          <w:numId w:val="10"/>
        </w:numPr>
        <w:spacing w:after="0" w:line="240" w:lineRule="auto"/>
        <w:ind w:left="360"/>
        <w:rPr>
          <w:sz w:val="24"/>
          <w:szCs w:val="24"/>
          <w:lang w:val="en"/>
        </w:rPr>
      </w:pPr>
      <w:r w:rsidRPr="00261EEA">
        <w:rPr>
          <w:sz w:val="24"/>
          <w:szCs w:val="24"/>
          <w:lang w:val="en"/>
        </w:rPr>
        <w:t>Document in detail</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Complete incident report with as much witness detail as possible</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Take inventory of materials, items, supplies, or equipment</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Take pictures of materials, items, equipment, or facilities</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Record the sequence or timeline of events before, during, and after the event</w:t>
      </w:r>
    </w:p>
    <w:p w:rsidR="006D411D" w:rsidRPr="00261EEA" w:rsidRDefault="006D411D" w:rsidP="006D411D">
      <w:pPr>
        <w:numPr>
          <w:ilvl w:val="0"/>
          <w:numId w:val="10"/>
        </w:numPr>
        <w:spacing w:after="0" w:line="240" w:lineRule="auto"/>
        <w:ind w:left="360"/>
        <w:rPr>
          <w:sz w:val="24"/>
          <w:szCs w:val="24"/>
          <w:lang w:val="en"/>
        </w:rPr>
      </w:pPr>
      <w:r w:rsidRPr="00261EEA">
        <w:rPr>
          <w:sz w:val="24"/>
          <w:szCs w:val="24"/>
          <w:lang w:val="en"/>
        </w:rPr>
        <w:t>Prepare for recovery</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Determine which steps need to be taken</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Delegate to Emergency Response Team, library staff, and/or volunteers</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Determine a command post or temporary work site if library facility is not accessible</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lastRenderedPageBreak/>
        <w:t>If there is physical damage, decide what can be salvaged and what will be discarded</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Gather supplies and arrange for services</w:t>
      </w:r>
    </w:p>
    <w:p w:rsidR="006D411D" w:rsidRPr="00261EEA" w:rsidRDefault="006D411D" w:rsidP="006D411D">
      <w:pPr>
        <w:numPr>
          <w:ilvl w:val="0"/>
          <w:numId w:val="10"/>
        </w:numPr>
        <w:spacing w:after="0" w:line="240" w:lineRule="auto"/>
        <w:ind w:left="360"/>
        <w:rPr>
          <w:sz w:val="24"/>
          <w:szCs w:val="24"/>
          <w:lang w:val="en"/>
        </w:rPr>
      </w:pPr>
      <w:r w:rsidRPr="00261EEA">
        <w:rPr>
          <w:sz w:val="24"/>
          <w:szCs w:val="24"/>
          <w:lang w:val="en"/>
        </w:rPr>
        <w:t>Draft a press release or statement to the public</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The library Director or the Director's designee will be the  spokesperson for the library</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Keep messaging transparent and consistent</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Communicate across all channels</w:t>
      </w:r>
    </w:p>
    <w:p w:rsidR="006D411D" w:rsidRPr="00261EEA" w:rsidRDefault="006D411D" w:rsidP="006D411D">
      <w:pPr>
        <w:numPr>
          <w:ilvl w:val="2"/>
          <w:numId w:val="15"/>
        </w:numPr>
        <w:spacing w:after="0" w:line="240" w:lineRule="auto"/>
        <w:ind w:left="1170"/>
        <w:rPr>
          <w:sz w:val="24"/>
          <w:szCs w:val="24"/>
          <w:lang w:val="en"/>
        </w:rPr>
      </w:pPr>
      <w:r w:rsidRPr="00261EEA">
        <w:rPr>
          <w:sz w:val="24"/>
          <w:szCs w:val="24"/>
          <w:lang w:val="en"/>
        </w:rPr>
        <w:t>Traditional news press (print and TV)</w:t>
      </w:r>
    </w:p>
    <w:p w:rsidR="006D411D" w:rsidRPr="00261EEA" w:rsidRDefault="006D411D" w:rsidP="006D411D">
      <w:pPr>
        <w:numPr>
          <w:ilvl w:val="2"/>
          <w:numId w:val="15"/>
        </w:numPr>
        <w:spacing w:after="0" w:line="240" w:lineRule="auto"/>
        <w:ind w:left="1170"/>
        <w:rPr>
          <w:sz w:val="24"/>
          <w:szCs w:val="24"/>
          <w:lang w:val="en"/>
        </w:rPr>
      </w:pPr>
      <w:r w:rsidRPr="00261EEA">
        <w:rPr>
          <w:sz w:val="24"/>
          <w:szCs w:val="24"/>
          <w:lang w:val="en"/>
        </w:rPr>
        <w:t>Social Media</w:t>
      </w:r>
    </w:p>
    <w:p w:rsidR="006D411D" w:rsidRPr="00261EEA" w:rsidRDefault="006D411D" w:rsidP="006D411D">
      <w:pPr>
        <w:numPr>
          <w:ilvl w:val="2"/>
          <w:numId w:val="15"/>
        </w:numPr>
        <w:spacing w:after="0" w:line="240" w:lineRule="auto"/>
        <w:ind w:left="1170"/>
        <w:rPr>
          <w:sz w:val="24"/>
          <w:szCs w:val="24"/>
          <w:lang w:val="en"/>
        </w:rPr>
      </w:pPr>
      <w:r w:rsidRPr="00261EEA">
        <w:rPr>
          <w:sz w:val="24"/>
          <w:szCs w:val="24"/>
          <w:lang w:val="en"/>
        </w:rPr>
        <w:t>Library website</w:t>
      </w:r>
    </w:p>
    <w:p w:rsidR="006D411D" w:rsidRPr="00261EEA" w:rsidRDefault="006D411D" w:rsidP="006D411D">
      <w:pPr>
        <w:numPr>
          <w:ilvl w:val="2"/>
          <w:numId w:val="15"/>
        </w:numPr>
        <w:spacing w:after="0" w:line="240" w:lineRule="auto"/>
        <w:ind w:left="1170"/>
        <w:rPr>
          <w:sz w:val="24"/>
          <w:szCs w:val="24"/>
          <w:lang w:val="en"/>
        </w:rPr>
      </w:pPr>
      <w:r w:rsidRPr="00261EEA">
        <w:rPr>
          <w:sz w:val="24"/>
          <w:szCs w:val="24"/>
          <w:lang w:val="en"/>
        </w:rPr>
        <w:t>Library’s outgoing phone message</w:t>
      </w:r>
    </w:p>
    <w:p w:rsidR="006D411D" w:rsidRPr="00261EEA" w:rsidRDefault="006D411D" w:rsidP="006D411D">
      <w:pPr>
        <w:numPr>
          <w:ilvl w:val="0"/>
          <w:numId w:val="10"/>
        </w:numPr>
        <w:spacing w:after="0" w:line="240" w:lineRule="auto"/>
        <w:ind w:left="360"/>
        <w:rPr>
          <w:sz w:val="24"/>
          <w:szCs w:val="24"/>
          <w:lang w:val="en"/>
        </w:rPr>
      </w:pPr>
      <w:r w:rsidRPr="00261EEA">
        <w:rPr>
          <w:sz w:val="24"/>
          <w:szCs w:val="24"/>
          <w:lang w:val="en"/>
        </w:rPr>
        <w:t>Recovery</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Plan for:</w:t>
      </w:r>
    </w:p>
    <w:p w:rsidR="006D411D" w:rsidRPr="00261EEA" w:rsidRDefault="006D411D" w:rsidP="006D411D">
      <w:pPr>
        <w:numPr>
          <w:ilvl w:val="2"/>
          <w:numId w:val="16"/>
        </w:numPr>
        <w:spacing w:after="0" w:line="240" w:lineRule="auto"/>
        <w:ind w:left="1080"/>
        <w:rPr>
          <w:sz w:val="24"/>
          <w:szCs w:val="24"/>
          <w:lang w:val="en"/>
        </w:rPr>
      </w:pPr>
      <w:r w:rsidRPr="00261EEA">
        <w:rPr>
          <w:sz w:val="24"/>
          <w:szCs w:val="24"/>
          <w:lang w:val="en"/>
        </w:rPr>
        <w:t>Limited services or service points</w:t>
      </w:r>
    </w:p>
    <w:p w:rsidR="006D411D" w:rsidRPr="00261EEA" w:rsidRDefault="006D411D" w:rsidP="006D411D">
      <w:pPr>
        <w:numPr>
          <w:ilvl w:val="2"/>
          <w:numId w:val="16"/>
        </w:numPr>
        <w:spacing w:after="0" w:line="240" w:lineRule="auto"/>
        <w:ind w:left="1080"/>
        <w:rPr>
          <w:sz w:val="24"/>
          <w:szCs w:val="24"/>
          <w:lang w:val="en"/>
        </w:rPr>
      </w:pPr>
      <w:r w:rsidRPr="00261EEA">
        <w:rPr>
          <w:sz w:val="24"/>
          <w:szCs w:val="24"/>
          <w:lang w:val="en"/>
        </w:rPr>
        <w:t>Limited hours of operation</w:t>
      </w:r>
    </w:p>
    <w:p w:rsidR="006D411D" w:rsidRPr="00261EEA" w:rsidRDefault="006D411D" w:rsidP="006D411D">
      <w:pPr>
        <w:numPr>
          <w:ilvl w:val="2"/>
          <w:numId w:val="16"/>
        </w:numPr>
        <w:spacing w:after="0" w:line="240" w:lineRule="auto"/>
        <w:ind w:left="1080"/>
        <w:rPr>
          <w:sz w:val="24"/>
          <w:szCs w:val="24"/>
          <w:lang w:val="en"/>
        </w:rPr>
      </w:pPr>
      <w:r w:rsidRPr="00261EEA">
        <w:rPr>
          <w:sz w:val="24"/>
          <w:szCs w:val="24"/>
          <w:lang w:val="en"/>
        </w:rPr>
        <w:t>Virtual programming and services</w:t>
      </w:r>
    </w:p>
    <w:p w:rsidR="006D411D" w:rsidRPr="00261EEA" w:rsidRDefault="006D411D" w:rsidP="006D411D">
      <w:pPr>
        <w:numPr>
          <w:ilvl w:val="2"/>
          <w:numId w:val="16"/>
        </w:numPr>
        <w:spacing w:after="0" w:line="240" w:lineRule="auto"/>
        <w:ind w:left="1080"/>
        <w:rPr>
          <w:sz w:val="24"/>
          <w:szCs w:val="24"/>
          <w:lang w:val="en"/>
        </w:rPr>
      </w:pPr>
      <w:r w:rsidRPr="00261EEA">
        <w:rPr>
          <w:sz w:val="24"/>
          <w:szCs w:val="24"/>
          <w:lang w:val="en"/>
        </w:rPr>
        <w:t>Reduced staff</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Plan for reopening/full resumption of services</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Draft/amend related procedures</w:t>
      </w:r>
    </w:p>
    <w:p w:rsidR="006D411D" w:rsidRPr="00261EEA" w:rsidRDefault="006D411D" w:rsidP="006D411D">
      <w:pPr>
        <w:numPr>
          <w:ilvl w:val="1"/>
          <w:numId w:val="10"/>
        </w:numPr>
        <w:spacing w:after="0" w:line="240" w:lineRule="auto"/>
        <w:ind w:left="720"/>
        <w:rPr>
          <w:sz w:val="24"/>
          <w:szCs w:val="24"/>
          <w:lang w:val="en"/>
        </w:rPr>
      </w:pPr>
      <w:r w:rsidRPr="00261EEA">
        <w:rPr>
          <w:sz w:val="24"/>
          <w:szCs w:val="24"/>
          <w:lang w:val="en"/>
        </w:rPr>
        <w:t>Amend/adopt related policies</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b/>
          <w:sz w:val="24"/>
          <w:szCs w:val="24"/>
          <w:lang w:val="en"/>
        </w:rPr>
      </w:pPr>
      <w:r w:rsidRPr="00261EEA">
        <w:rPr>
          <w:b/>
          <w:sz w:val="24"/>
          <w:szCs w:val="24"/>
          <w:lang w:val="en"/>
        </w:rPr>
        <w:t>TYPES OF EMERGENCIES &amp; DISASTERS</w:t>
      </w:r>
    </w:p>
    <w:p w:rsidR="006D411D" w:rsidRPr="00261EEA" w:rsidRDefault="006D411D" w:rsidP="006D411D">
      <w:pPr>
        <w:spacing w:after="0" w:line="240" w:lineRule="auto"/>
        <w:rPr>
          <w:sz w:val="24"/>
          <w:szCs w:val="24"/>
          <w:highlight w:val="white"/>
          <w:lang w:val="en"/>
        </w:rPr>
      </w:pPr>
      <w:r w:rsidRPr="00261EEA">
        <w:rPr>
          <w:sz w:val="24"/>
          <w:szCs w:val="24"/>
          <w:highlight w:val="white"/>
          <w:lang w:val="en"/>
        </w:rPr>
        <w:t xml:space="preserve">This Emergency &amp; Disaster Plan was made with the health and safety of the library staff and community as the top priority. </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sz w:val="24"/>
          <w:szCs w:val="24"/>
          <w:lang w:val="en"/>
        </w:rPr>
      </w:pPr>
      <w:r w:rsidRPr="00261EEA">
        <w:rPr>
          <w:sz w:val="24"/>
          <w:szCs w:val="24"/>
          <w:lang w:val="en"/>
        </w:rPr>
        <w:t xml:space="preserve">If the Director is not in the building when an emergency or disaster occurs, the staff should contact the Director immediately. The Director is empowered by the Board of Trustees to address imminent dangers or threats to the library’s facility, materials, staff, or community and will convene the In-House Emergency Team as soon as it is safe and reasonable to do so. </w:t>
      </w:r>
    </w:p>
    <w:p w:rsidR="006D411D" w:rsidRPr="00261EEA" w:rsidRDefault="006D411D" w:rsidP="006D411D">
      <w:pPr>
        <w:spacing w:after="0" w:line="240" w:lineRule="auto"/>
        <w:rPr>
          <w:sz w:val="24"/>
          <w:szCs w:val="24"/>
          <w:lang w:val="en"/>
        </w:rPr>
      </w:pPr>
    </w:p>
    <w:p w:rsidR="006D411D" w:rsidRPr="00261EEA" w:rsidRDefault="006D411D" w:rsidP="006D411D">
      <w:pPr>
        <w:spacing w:after="0" w:line="240" w:lineRule="auto"/>
        <w:rPr>
          <w:sz w:val="24"/>
          <w:szCs w:val="24"/>
          <w:u w:val="single"/>
          <w:lang w:val="en"/>
        </w:rPr>
      </w:pPr>
      <w:r w:rsidRPr="00261EEA">
        <w:rPr>
          <w:sz w:val="24"/>
          <w:szCs w:val="24"/>
          <w:lang w:val="en"/>
        </w:rPr>
        <w:t xml:space="preserve">The assumption should never be made that a situation is a drill or a false alarm. </w:t>
      </w:r>
    </w:p>
    <w:p w:rsidR="006D411D" w:rsidRPr="00261EEA" w:rsidRDefault="006D411D" w:rsidP="006D411D">
      <w:pPr>
        <w:spacing w:after="0" w:line="240" w:lineRule="auto"/>
        <w:rPr>
          <w:sz w:val="24"/>
          <w:szCs w:val="24"/>
          <w:u w:val="single"/>
          <w:lang w:val="en"/>
        </w:rPr>
      </w:pPr>
    </w:p>
    <w:p w:rsidR="00744DA3" w:rsidRDefault="00744DA3" w:rsidP="006D411D">
      <w:pPr>
        <w:spacing w:after="0" w:line="240" w:lineRule="auto"/>
        <w:rPr>
          <w:b/>
          <w:sz w:val="24"/>
          <w:szCs w:val="24"/>
          <w:lang w:val="en"/>
        </w:rPr>
      </w:pPr>
    </w:p>
    <w:p w:rsidR="00744DA3" w:rsidRPr="00744DA3" w:rsidRDefault="00744DA3" w:rsidP="00744DA3">
      <w:pPr>
        <w:spacing w:after="0"/>
        <w:rPr>
          <w:rFonts w:asciiTheme="minorHAnsi" w:hAnsiTheme="minorHAnsi" w:cstheme="minorHAnsi"/>
          <w:b/>
          <w:color w:val="auto"/>
          <w:sz w:val="24"/>
          <w:szCs w:val="24"/>
        </w:rPr>
      </w:pPr>
      <w:r w:rsidRPr="00744DA3">
        <w:rPr>
          <w:rFonts w:asciiTheme="minorHAnsi" w:hAnsiTheme="minorHAnsi" w:cstheme="minorHAnsi"/>
          <w:b/>
          <w:color w:val="auto"/>
          <w:sz w:val="24"/>
          <w:szCs w:val="24"/>
        </w:rPr>
        <w:t xml:space="preserve">DISASTER </w:t>
      </w:r>
      <w:r>
        <w:rPr>
          <w:rFonts w:asciiTheme="minorHAnsi" w:hAnsiTheme="minorHAnsi" w:cstheme="minorHAnsi"/>
          <w:b/>
          <w:color w:val="auto"/>
          <w:sz w:val="24"/>
          <w:szCs w:val="24"/>
        </w:rPr>
        <w:t>RESPONSE</w:t>
      </w:r>
      <w:r w:rsidRPr="00744DA3">
        <w:rPr>
          <w:rFonts w:asciiTheme="minorHAnsi" w:hAnsiTheme="minorHAnsi" w:cstheme="minorHAnsi"/>
          <w:b/>
          <w:color w:val="auto"/>
          <w:sz w:val="24"/>
          <w:szCs w:val="24"/>
        </w:rPr>
        <w:t xml:space="preserve"> MANUAL</w:t>
      </w:r>
    </w:p>
    <w:p w:rsidR="00744DA3" w:rsidRPr="00744DA3" w:rsidRDefault="00744DA3" w:rsidP="00744DA3">
      <w:pPr>
        <w:spacing w:after="0"/>
        <w:rPr>
          <w:rFonts w:asciiTheme="minorHAnsi" w:hAnsiTheme="minorHAnsi" w:cstheme="minorHAnsi"/>
          <w:color w:val="auto"/>
          <w:sz w:val="24"/>
          <w:szCs w:val="24"/>
        </w:rPr>
      </w:pPr>
      <w:r w:rsidRPr="00744DA3">
        <w:rPr>
          <w:rFonts w:asciiTheme="minorHAnsi" w:hAnsiTheme="minorHAnsi" w:cstheme="minorHAnsi"/>
          <w:color w:val="auto"/>
          <w:sz w:val="24"/>
          <w:szCs w:val="24"/>
        </w:rPr>
        <w:t xml:space="preserve">The Library maintains a publically available Disaster Recovery Manual, available </w:t>
      </w:r>
      <w:r>
        <w:rPr>
          <w:rFonts w:asciiTheme="minorHAnsi" w:hAnsiTheme="minorHAnsi" w:cstheme="minorHAnsi"/>
          <w:color w:val="auto"/>
          <w:sz w:val="24"/>
          <w:szCs w:val="24"/>
        </w:rPr>
        <w:t>in the office</w:t>
      </w:r>
      <w:r w:rsidRPr="00744DA3">
        <w:rPr>
          <w:rFonts w:asciiTheme="minorHAnsi" w:hAnsiTheme="minorHAnsi" w:cstheme="minorHAnsi"/>
          <w:color w:val="auto"/>
          <w:sz w:val="24"/>
          <w:szCs w:val="24"/>
        </w:rPr>
        <w:t>, which serves as a guideline for all employees to follow in the event of an emergency.  The manual serves to ensure that consistent procedures are followed to best provide safety and security for all Library patrons and employees.  The manual cannot cover all situations and circumstances but should be used as a guide whenever possible.</w:t>
      </w:r>
    </w:p>
    <w:p w:rsidR="00744DA3" w:rsidRDefault="00744DA3" w:rsidP="006D411D">
      <w:pPr>
        <w:spacing w:after="0" w:line="240" w:lineRule="auto"/>
        <w:rPr>
          <w:rFonts w:asciiTheme="minorHAnsi" w:hAnsiTheme="minorHAnsi" w:cstheme="minorHAnsi"/>
          <w:b/>
          <w:color w:val="auto"/>
          <w:sz w:val="24"/>
          <w:szCs w:val="24"/>
          <w:lang w:val="en"/>
        </w:rPr>
      </w:pPr>
    </w:p>
    <w:p w:rsidR="00744DA3" w:rsidRDefault="00744DA3" w:rsidP="006D411D">
      <w:pPr>
        <w:spacing w:after="0" w:line="240" w:lineRule="auto"/>
        <w:rPr>
          <w:rFonts w:asciiTheme="minorHAnsi" w:hAnsiTheme="minorHAnsi" w:cstheme="minorHAnsi"/>
          <w:b/>
          <w:color w:val="auto"/>
          <w:sz w:val="24"/>
          <w:szCs w:val="24"/>
          <w:lang w:val="en"/>
        </w:rPr>
      </w:pPr>
    </w:p>
    <w:p w:rsidR="004B5A38" w:rsidRPr="00261EEA" w:rsidRDefault="004B5A38" w:rsidP="004B5A38">
      <w:pPr>
        <w:spacing w:after="0" w:line="240" w:lineRule="auto"/>
        <w:rPr>
          <w:b/>
          <w:sz w:val="24"/>
          <w:szCs w:val="24"/>
          <w:lang w:val="en"/>
        </w:rPr>
      </w:pPr>
      <w:r w:rsidRPr="00261EEA">
        <w:rPr>
          <w:b/>
          <w:sz w:val="24"/>
          <w:szCs w:val="24"/>
          <w:lang w:val="en"/>
        </w:rPr>
        <w:t>ONGOING USE EVALUATION</w:t>
      </w:r>
    </w:p>
    <w:p w:rsidR="004B5A38" w:rsidRPr="00261EEA" w:rsidRDefault="004B5A38" w:rsidP="004B5A38">
      <w:pPr>
        <w:spacing w:after="0" w:line="240" w:lineRule="auto"/>
        <w:rPr>
          <w:sz w:val="24"/>
          <w:szCs w:val="24"/>
          <w:lang w:val="en"/>
        </w:rPr>
      </w:pPr>
      <w:r w:rsidRPr="00261EEA">
        <w:rPr>
          <w:sz w:val="24"/>
          <w:szCs w:val="24"/>
          <w:lang w:val="en"/>
        </w:rPr>
        <w:t xml:space="preserve">The Emergency &amp; Disaster Plan will be evaluated yearly at the Board of Trustees Annual Business Meeting and updated as needed. </w:t>
      </w:r>
    </w:p>
    <w:p w:rsidR="004B5A38" w:rsidRPr="00261EEA" w:rsidRDefault="004B5A38" w:rsidP="004B5A38">
      <w:pPr>
        <w:spacing w:after="0" w:line="240" w:lineRule="auto"/>
        <w:rPr>
          <w:sz w:val="24"/>
          <w:szCs w:val="24"/>
          <w:lang w:val="en"/>
        </w:rPr>
      </w:pPr>
    </w:p>
    <w:p w:rsidR="004B5A38" w:rsidRPr="00261EEA" w:rsidRDefault="004B5A38" w:rsidP="004B5A38">
      <w:pPr>
        <w:spacing w:after="0" w:line="240" w:lineRule="auto"/>
        <w:rPr>
          <w:sz w:val="24"/>
          <w:szCs w:val="24"/>
          <w:lang w:val="en"/>
        </w:rPr>
      </w:pPr>
      <w:r w:rsidRPr="00261EEA">
        <w:rPr>
          <w:sz w:val="24"/>
          <w:szCs w:val="24"/>
          <w:lang w:val="en"/>
        </w:rPr>
        <w:lastRenderedPageBreak/>
        <w:t xml:space="preserve">Questions or concerns regarding </w:t>
      </w:r>
      <w:r>
        <w:rPr>
          <w:sz w:val="24"/>
          <w:szCs w:val="24"/>
          <w:lang w:val="en"/>
        </w:rPr>
        <w:t>Bloomfield Public Library</w:t>
      </w:r>
      <w:r w:rsidRPr="00261EEA">
        <w:rPr>
          <w:sz w:val="24"/>
          <w:szCs w:val="24"/>
          <w:lang w:val="en"/>
        </w:rPr>
        <w:t>’s Emergency &amp; Disaster Plan should be directed to the Director.</w:t>
      </w:r>
    </w:p>
    <w:p w:rsidR="00744DA3" w:rsidRDefault="00744DA3" w:rsidP="006D411D">
      <w:pPr>
        <w:spacing w:after="0" w:line="240" w:lineRule="auto"/>
        <w:rPr>
          <w:rFonts w:asciiTheme="minorHAnsi" w:hAnsiTheme="minorHAnsi" w:cstheme="minorHAnsi"/>
          <w:b/>
          <w:color w:val="auto"/>
          <w:sz w:val="24"/>
          <w:szCs w:val="24"/>
          <w:lang w:val="en"/>
        </w:rPr>
      </w:pPr>
    </w:p>
    <w:p w:rsidR="009762C4" w:rsidRPr="00285D57" w:rsidRDefault="009762C4">
      <w:pPr>
        <w:spacing w:after="0"/>
        <w:rPr>
          <w:rFonts w:ascii="Times New Roman" w:hAnsi="Times New Roman" w:cs="Times New Roman"/>
          <w:i/>
          <w:color w:val="0070C0"/>
          <w:sz w:val="24"/>
          <w:szCs w:val="24"/>
        </w:rPr>
      </w:pPr>
    </w:p>
    <w:sectPr w:rsidR="009762C4" w:rsidRPr="00285D57">
      <w:pgSz w:w="12240" w:h="15840"/>
      <w:pgMar w:top="108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0F5"/>
    <w:multiLevelType w:val="multilevel"/>
    <w:tmpl w:val="88F6AFBC"/>
    <w:lvl w:ilvl="0">
      <w:start w:val="1"/>
      <w:numFmt w:val="bullet"/>
      <w:lvlText w:val="●"/>
      <w:lvlJc w:val="left"/>
      <w:pPr>
        <w:ind w:left="720" w:hanging="360"/>
      </w:pPr>
      <w:rPr>
        <w:rFonts w:ascii="Arial" w:eastAsia="Arial" w:hAnsi="Arial" w:cs="Arial"/>
        <w:color w:val="28282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76E6D"/>
    <w:multiLevelType w:val="multilevel"/>
    <w:tmpl w:val="1D14E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E545A"/>
    <w:multiLevelType w:val="multilevel"/>
    <w:tmpl w:val="79567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ED0CE5"/>
    <w:multiLevelType w:val="multilevel"/>
    <w:tmpl w:val="BD560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525852"/>
    <w:multiLevelType w:val="multilevel"/>
    <w:tmpl w:val="1DD82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A306A7"/>
    <w:multiLevelType w:val="multilevel"/>
    <w:tmpl w:val="B13838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84A4964"/>
    <w:multiLevelType w:val="multilevel"/>
    <w:tmpl w:val="94E4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58344A"/>
    <w:multiLevelType w:val="multilevel"/>
    <w:tmpl w:val="5BBEF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465E31"/>
    <w:multiLevelType w:val="multilevel"/>
    <w:tmpl w:val="78805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7D01E5"/>
    <w:multiLevelType w:val="multilevel"/>
    <w:tmpl w:val="A3F0A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8A3A69"/>
    <w:multiLevelType w:val="multilevel"/>
    <w:tmpl w:val="FEC80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CB6AE9"/>
    <w:multiLevelType w:val="multilevel"/>
    <w:tmpl w:val="7F880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2C5AB1"/>
    <w:multiLevelType w:val="multilevel"/>
    <w:tmpl w:val="F42C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BA74D2"/>
    <w:multiLevelType w:val="multilevel"/>
    <w:tmpl w:val="F5D0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380096"/>
    <w:multiLevelType w:val="multilevel"/>
    <w:tmpl w:val="461E3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8C70C2"/>
    <w:multiLevelType w:val="multilevel"/>
    <w:tmpl w:val="48544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2"/>
  </w:num>
  <w:num w:numId="4">
    <w:abstractNumId w:val="14"/>
  </w:num>
  <w:num w:numId="5">
    <w:abstractNumId w:val="3"/>
  </w:num>
  <w:num w:numId="6">
    <w:abstractNumId w:val="9"/>
  </w:num>
  <w:num w:numId="7">
    <w:abstractNumId w:val="13"/>
  </w:num>
  <w:num w:numId="8">
    <w:abstractNumId w:val="0"/>
  </w:num>
  <w:num w:numId="9">
    <w:abstractNumId w:val="6"/>
  </w:num>
  <w:num w:numId="10">
    <w:abstractNumId w:val="12"/>
  </w:num>
  <w:num w:numId="11">
    <w:abstractNumId w:val="5"/>
  </w:num>
  <w:num w:numId="12">
    <w:abstractNumId w:val="11"/>
  </w:num>
  <w:num w:numId="13">
    <w:abstractNumId w:val="4"/>
  </w:num>
  <w:num w:numId="14">
    <w:abstractNumId w:val="1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55"/>
    <w:rsid w:val="000D4674"/>
    <w:rsid w:val="00285D57"/>
    <w:rsid w:val="004B5A38"/>
    <w:rsid w:val="006D411D"/>
    <w:rsid w:val="00711255"/>
    <w:rsid w:val="00744DA3"/>
    <w:rsid w:val="00830FAD"/>
    <w:rsid w:val="009762C4"/>
    <w:rsid w:val="00BD1F0D"/>
    <w:rsid w:val="00D85CB9"/>
    <w:rsid w:val="00DA6D0B"/>
    <w:rsid w:val="00E74415"/>
    <w:rsid w:val="00FF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AF19"/>
  <w15:docId w15:val="{0B227FDF-FCBE-4CCF-B3EF-4456CCC4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Investment Policy BPL Dec2022</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Investment Policy BPL Dec2022</dc:title>
  <dc:subject/>
  <dc:creator>Karen</dc:creator>
  <cp:keywords/>
  <cp:lastModifiedBy>Steiner, Karen</cp:lastModifiedBy>
  <cp:revision>12</cp:revision>
  <dcterms:created xsi:type="dcterms:W3CDTF">2024-02-06T16:07:00Z</dcterms:created>
  <dcterms:modified xsi:type="dcterms:W3CDTF">2024-02-13T20:26:00Z</dcterms:modified>
</cp:coreProperties>
</file>