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B2E4" w14:textId="274DFF94" w:rsidR="00934D0E" w:rsidRDefault="00AB4C1E">
      <w:pPr>
        <w:pStyle w:val="Heading2"/>
        <w:rPr>
          <w:rFonts w:ascii="Arial" w:hAnsi="Arial" w:cs="Arial"/>
          <w:b/>
          <w:bCs/>
          <w:sz w:val="36"/>
          <w:szCs w:val="36"/>
        </w:rPr>
      </w:pPr>
      <w:bookmarkStart w:id="0" w:name="_Toc125615289"/>
      <w:r>
        <w:rPr>
          <w:rFonts w:ascii="Arial" w:hAnsi="Arial" w:cs="Arial"/>
          <w:b/>
          <w:bCs/>
          <w:sz w:val="36"/>
          <w:szCs w:val="36"/>
        </w:rPr>
        <w:t xml:space="preserve">HARASSMENT AND DISCRIMINATION PREVENTION </w:t>
      </w:r>
      <w:r w:rsidRPr="00C22848">
        <w:rPr>
          <w:rFonts w:ascii="Arial" w:hAnsi="Arial" w:cs="Arial"/>
          <w:b/>
          <w:bCs/>
          <w:sz w:val="36"/>
          <w:szCs w:val="36"/>
        </w:rPr>
        <w:t>Mount Morris Library Association</w:t>
      </w:r>
      <w:bookmarkEnd w:id="0"/>
    </w:p>
    <w:p w14:paraId="26C58BC1" w14:textId="77777777" w:rsidR="00934D0E" w:rsidRDefault="00934D0E">
      <w:pPr>
        <w:rPr>
          <w:rFonts w:ascii="Arial" w:hAnsi="Arial" w:cs="Arial"/>
          <w:b/>
          <w:bCs/>
          <w:sz w:val="36"/>
          <w:szCs w:val="36"/>
        </w:rPr>
      </w:pPr>
    </w:p>
    <w:p w14:paraId="038F2410" w14:textId="2F8598C3" w:rsidR="00934D0E" w:rsidRDefault="00AB4C1E">
      <w:pPr>
        <w:jc w:val="both"/>
        <w:rPr>
          <w:rFonts w:ascii="Arial" w:hAnsi="Arial"/>
        </w:rPr>
      </w:pPr>
      <w:r>
        <w:rPr>
          <w:rFonts w:ascii="Arial" w:hAnsi="Arial"/>
          <w:b/>
        </w:rPr>
        <w:t>The Mount Morris Library Association</w:t>
      </w:r>
      <w:r>
        <w:rPr>
          <w:rFonts w:ascii="Arial" w:hAnsi="Arial"/>
        </w:rPr>
        <w:t xml:space="preserve"> [the </w:t>
      </w:r>
      <w:proofErr w:type="gramStart"/>
      <w:r>
        <w:rPr>
          <w:rFonts w:ascii="Arial" w:hAnsi="Arial"/>
        </w:rPr>
        <w:t>Library</w:t>
      </w:r>
      <w:proofErr w:type="gramEnd"/>
      <w:r>
        <w:rPr>
          <w:rFonts w:ascii="Arial" w:hAnsi="Arial"/>
        </w:rPr>
        <w:t xml:space="preserve"> hereafter] is committed to maintaining a workplace free from all forms of </w:t>
      </w:r>
      <w:r>
        <w:rPr>
          <w:rFonts w:ascii="Arial" w:hAnsi="Arial" w:cs="Arial"/>
        </w:rPr>
        <w:t>harassment and discrimination</w:t>
      </w:r>
      <w:r>
        <w:rPr>
          <w:rFonts w:ascii="Arial" w:hAnsi="Arial"/>
        </w:rPr>
        <w:t xml:space="preserve">. The Library prohibits unlawful harassment and discrimination against anyone, for any reason, including, but not limited to an individual’s actual or perceived: </w:t>
      </w:r>
      <w:r>
        <w:rPr>
          <w:rFonts w:ascii="Arial" w:hAnsi="Arial" w:cs="Arial"/>
        </w:rPr>
        <w:t>race, color, creed, religion (including wearing attire, clothing or facial hair in accordance with the tenets of religion), sex, gender identity or expression, an employee’s or dependent’s reproductive health decisions, familial status, national origin, citizenship or immigration status, physical or mental disability, genetic information, age, veteran status, military status, sexual orientation, marital status, certain arrest or conviction records, domestic violence victim status, domestic partnership status, caregiver status, relationship or association with a person in one of the protected classes, and any other status protected by applicable law.</w:t>
      </w:r>
      <w:r>
        <w:rPr>
          <w:rFonts w:ascii="Arial" w:hAnsi="Arial"/>
        </w:rPr>
        <w:t xml:space="preserve"> </w:t>
      </w:r>
    </w:p>
    <w:p w14:paraId="25672F17" w14:textId="77777777" w:rsidR="00934D0E" w:rsidRDefault="00934D0E">
      <w:pPr>
        <w:jc w:val="both"/>
        <w:rPr>
          <w:rFonts w:ascii="Arial" w:hAnsi="Arial"/>
        </w:rPr>
      </w:pPr>
    </w:p>
    <w:p w14:paraId="02863E74" w14:textId="77777777" w:rsidR="00934D0E" w:rsidRDefault="00AB4C1E">
      <w:pPr>
        <w:jc w:val="both"/>
        <w:rPr>
          <w:rFonts w:ascii="Arial" w:hAnsi="Arial" w:cs="Arial"/>
        </w:rPr>
      </w:pPr>
      <w:r>
        <w:rPr>
          <w:rFonts w:ascii="Arial" w:hAnsi="Arial" w:cs="Arial"/>
        </w:rPr>
        <w:t xml:space="preserve">The purpose of this policy is for employees and other covered individuals to recognize harassment and discrimination and to know what action to take when it occurs. This policy is one component of the </w:t>
      </w:r>
      <w:proofErr w:type="gramStart"/>
      <w:r>
        <w:rPr>
          <w:rFonts w:ascii="Arial" w:hAnsi="Arial" w:cs="Arial"/>
        </w:rPr>
        <w:t>Library’s</w:t>
      </w:r>
      <w:proofErr w:type="gramEnd"/>
      <w:r>
        <w:rPr>
          <w:rFonts w:ascii="Arial" w:hAnsi="Arial" w:cs="Arial"/>
        </w:rPr>
        <w:t xml:space="preserve"> commitment to a harassment and discrimination-free work environment where all individuals are treated with dignity and respect.</w:t>
      </w:r>
    </w:p>
    <w:p w14:paraId="7316AB59" w14:textId="77777777" w:rsidR="00934D0E" w:rsidRDefault="00AB4C1E">
      <w:pPr>
        <w:jc w:val="both"/>
        <w:rPr>
          <w:rFonts w:ascii="Arial" w:hAnsi="Arial" w:cs="Arial"/>
        </w:rPr>
      </w:pPr>
      <w:r>
        <w:rPr>
          <w:rFonts w:ascii="Arial" w:hAnsi="Arial" w:cs="Arial"/>
          <w:noProof/>
        </w:rPr>
        <mc:AlternateContent>
          <mc:Choice Requires="wps">
            <w:drawing>
              <wp:anchor distT="0" distB="19050" distL="0" distR="19050" simplePos="0" relativeHeight="12" behindDoc="0" locked="0" layoutInCell="1" allowOverlap="1" wp14:anchorId="634E3711" wp14:editId="4AA371E0">
                <wp:simplePos x="0" y="0"/>
                <wp:positionH relativeFrom="column">
                  <wp:posOffset>2540</wp:posOffset>
                </wp:positionH>
                <wp:positionV relativeFrom="paragraph">
                  <wp:posOffset>135255</wp:posOffset>
                </wp:positionV>
                <wp:extent cx="5943600" cy="0"/>
                <wp:effectExtent l="5080" t="5080" r="5080" b="5080"/>
                <wp:wrapNone/>
                <wp:docPr id="1"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2pt,10.65pt" to="468.15pt,10.65pt" ID="Straight Connector 52" stroked="t" o:allowincell="f" style="position:absolute" wp14:anchorId="523B49FD">
                <v:stroke color="black" weight="9360" joinstyle="round" endcap="flat"/>
                <v:fill o:detectmouseclick="t" on="false"/>
                <w10:wrap type="none"/>
              </v:line>
            </w:pict>
          </mc:Fallback>
        </mc:AlternateContent>
      </w:r>
    </w:p>
    <w:p w14:paraId="47B872EA" w14:textId="77777777" w:rsidR="00934D0E" w:rsidRDefault="00934D0E">
      <w:pPr>
        <w:jc w:val="both"/>
        <w:rPr>
          <w:rFonts w:ascii="Arial" w:hAnsi="Arial" w:cs="Arial"/>
          <w:b/>
          <w:bCs/>
        </w:rPr>
      </w:pPr>
    </w:p>
    <w:p w14:paraId="0A1D560D" w14:textId="77777777" w:rsidR="00934D0E" w:rsidRDefault="00AB4C1E">
      <w:pPr>
        <w:jc w:val="both"/>
        <w:rPr>
          <w:rFonts w:ascii="Arial" w:hAnsi="Arial" w:cs="Arial"/>
          <w:b/>
          <w:bCs/>
        </w:rPr>
      </w:pPr>
      <w:r>
        <w:rPr>
          <w:rFonts w:ascii="Arial" w:hAnsi="Arial" w:cs="Arial"/>
          <w:b/>
          <w:bCs/>
        </w:rPr>
        <w:t>APPLICABILITY</w:t>
      </w:r>
    </w:p>
    <w:p w14:paraId="227AD870" w14:textId="77777777" w:rsidR="00934D0E" w:rsidRDefault="00934D0E">
      <w:pPr>
        <w:jc w:val="both"/>
        <w:rPr>
          <w:rFonts w:ascii="Arial" w:hAnsi="Arial" w:cs="Arial"/>
          <w:b/>
          <w:bCs/>
        </w:rPr>
      </w:pPr>
    </w:p>
    <w:p w14:paraId="5DCDFE80" w14:textId="77777777" w:rsidR="00934D0E" w:rsidRDefault="00AB4C1E">
      <w:pPr>
        <w:ind w:left="720"/>
        <w:jc w:val="both"/>
        <w:rPr>
          <w:rFonts w:ascii="Arial" w:hAnsi="Arial"/>
        </w:rPr>
      </w:pPr>
      <w:r>
        <w:rPr>
          <w:rFonts w:ascii="Arial" w:hAnsi="Arial"/>
        </w:rPr>
        <w:t xml:space="preserve">This policy applies to all employees, applicants for employment, interns, whether paid or unpaid, </w:t>
      </w:r>
      <w:r>
        <w:rPr>
          <w:rFonts w:ascii="Arial" w:hAnsi="Arial" w:cs="Arial"/>
        </w:rPr>
        <w:t>anyone who is (or is employed by) a contractor, subcontractor, vendor, consultant, or anyone providing services in our workplace; collectively referred to as “covered individual(s)” throughout this policy</w:t>
      </w:r>
      <w:r>
        <w:rPr>
          <w:rFonts w:ascii="Arial" w:hAnsi="Arial"/>
        </w:rPr>
        <w:t xml:space="preserve">. </w:t>
      </w:r>
    </w:p>
    <w:p w14:paraId="42A96F15" w14:textId="77777777" w:rsidR="00934D0E" w:rsidRDefault="00934D0E">
      <w:pPr>
        <w:ind w:left="720"/>
        <w:jc w:val="both"/>
        <w:rPr>
          <w:rFonts w:ascii="Arial" w:hAnsi="Arial"/>
        </w:rPr>
      </w:pPr>
    </w:p>
    <w:p w14:paraId="791758C2" w14:textId="77777777" w:rsidR="00934D0E" w:rsidRDefault="00AB4C1E">
      <w:pPr>
        <w:ind w:left="720"/>
        <w:jc w:val="both"/>
        <w:rPr>
          <w:rFonts w:ascii="Arial" w:hAnsi="Arial"/>
        </w:rPr>
      </w:pPr>
      <w:r>
        <w:rPr>
          <w:rFonts w:ascii="Arial" w:hAnsi="Arial"/>
        </w:rPr>
        <w:t>All covered individuals conducting business in our workplace must refrain from engaging in unlawful harassment and discrimination.</w:t>
      </w:r>
    </w:p>
    <w:p w14:paraId="0FB50C68" w14:textId="77777777" w:rsidR="00934D0E" w:rsidRDefault="00934D0E">
      <w:pPr>
        <w:jc w:val="both"/>
        <w:rPr>
          <w:rFonts w:ascii="Arial" w:hAnsi="Arial"/>
          <w:b/>
        </w:rPr>
      </w:pPr>
    </w:p>
    <w:p w14:paraId="2FA9A40F" w14:textId="77777777" w:rsidR="00934D0E" w:rsidRDefault="00AB4C1E">
      <w:pPr>
        <w:jc w:val="both"/>
        <w:rPr>
          <w:rFonts w:ascii="Arial" w:hAnsi="Arial"/>
          <w:b/>
        </w:rPr>
      </w:pPr>
      <w:r>
        <w:rPr>
          <w:rFonts w:ascii="Arial" w:hAnsi="Arial"/>
          <w:b/>
        </w:rPr>
        <w:t>NO TOLERANCE</w:t>
      </w:r>
    </w:p>
    <w:p w14:paraId="1A07A8B8" w14:textId="77777777" w:rsidR="00934D0E" w:rsidRDefault="00934D0E">
      <w:pPr>
        <w:jc w:val="both"/>
        <w:rPr>
          <w:rFonts w:ascii="Arial" w:hAnsi="Arial"/>
          <w:b/>
        </w:rPr>
      </w:pPr>
    </w:p>
    <w:p w14:paraId="32E06972" w14:textId="77777777" w:rsidR="00934D0E" w:rsidRDefault="00AB4C1E">
      <w:pPr>
        <w:ind w:left="720"/>
        <w:jc w:val="both"/>
        <w:rPr>
          <w:rFonts w:ascii="Arial" w:hAnsi="Arial"/>
        </w:rPr>
      </w:pPr>
      <w:r>
        <w:rPr>
          <w:rFonts w:ascii="Arial" w:hAnsi="Arial" w:cs="Arial"/>
        </w:rPr>
        <w:t xml:space="preserve">Harassment, discrimination, and retaliation of any kind is a violation of our policies, is unlawful, and may subject the </w:t>
      </w:r>
      <w:proofErr w:type="gramStart"/>
      <w:r>
        <w:rPr>
          <w:rFonts w:ascii="Arial" w:hAnsi="Arial" w:cs="Arial"/>
        </w:rPr>
        <w:t>Library</w:t>
      </w:r>
      <w:proofErr w:type="gramEnd"/>
      <w:r>
        <w:rPr>
          <w:rFonts w:ascii="Arial" w:hAnsi="Arial" w:cs="Arial"/>
        </w:rPr>
        <w:t xml:space="preserve"> to liability for harm to targets of harassment, discrimination, and retaliation. </w:t>
      </w:r>
      <w:r>
        <w:rPr>
          <w:rFonts w:ascii="Arial" w:hAnsi="Arial"/>
        </w:rPr>
        <w:t xml:space="preserve">Workplace harassment, discrimination, and retaliation will not be tolerated at the </w:t>
      </w:r>
      <w:proofErr w:type="gramStart"/>
      <w:r>
        <w:rPr>
          <w:rFonts w:ascii="Arial" w:hAnsi="Arial"/>
        </w:rPr>
        <w:t>Library</w:t>
      </w:r>
      <w:proofErr w:type="gramEnd"/>
      <w:r>
        <w:rPr>
          <w:rFonts w:ascii="Arial" w:hAnsi="Arial"/>
        </w:rPr>
        <w:t xml:space="preserve">. All covered individuals conducting business with the </w:t>
      </w:r>
      <w:proofErr w:type="gramStart"/>
      <w:r>
        <w:rPr>
          <w:rFonts w:ascii="Arial" w:hAnsi="Arial"/>
        </w:rPr>
        <w:t>Library</w:t>
      </w:r>
      <w:proofErr w:type="gramEnd"/>
      <w:r>
        <w:rPr>
          <w:rFonts w:ascii="Arial" w:hAnsi="Arial"/>
        </w:rPr>
        <w:t xml:space="preserve"> are required to conduct themselves in a manner that prevents sexual or other forms of harassment and discrimination in the workplace. Any individual covered by this policy who engages in workplace harassment, discrimination or retaliation may be subject to remedial and/or disciplinary action, up to and including termination. </w:t>
      </w:r>
    </w:p>
    <w:p w14:paraId="663A02A5" w14:textId="77777777" w:rsidR="00934D0E" w:rsidRDefault="00934D0E">
      <w:pPr>
        <w:ind w:left="720"/>
        <w:jc w:val="both"/>
        <w:rPr>
          <w:rFonts w:ascii="Arial" w:hAnsi="Arial" w:cs="Arial"/>
        </w:rPr>
      </w:pPr>
    </w:p>
    <w:p w14:paraId="5A8451AD" w14:textId="1EEACDCD" w:rsidR="00934D0E" w:rsidRDefault="00AB4C1E">
      <w:pPr>
        <w:ind w:left="720"/>
        <w:jc w:val="both"/>
        <w:rPr>
          <w:rFonts w:ascii="Arial" w:hAnsi="Arial" w:cs="Arial"/>
        </w:rPr>
      </w:pPr>
      <w:r>
        <w:rPr>
          <w:rFonts w:ascii="Arial" w:hAnsi="Arial" w:cs="Arial"/>
        </w:rPr>
        <w:lastRenderedPageBreak/>
        <w:t xml:space="preserve">Harassers may also be individually subject to liability at the Library </w:t>
      </w:r>
      <w:r w:rsidRPr="00CF1563">
        <w:rPr>
          <w:rFonts w:ascii="Arial" w:hAnsi="Arial" w:cs="Arial"/>
        </w:rPr>
        <w:t xml:space="preserve">or </w:t>
      </w:r>
      <w:r w:rsidR="001E43CF" w:rsidRPr="00CF1563">
        <w:rPr>
          <w:rFonts w:ascii="Arial" w:hAnsi="Arial" w:cs="Arial"/>
        </w:rPr>
        <w:t>D</w:t>
      </w:r>
      <w:r w:rsidR="00793BBE" w:rsidRPr="00CF1563">
        <w:rPr>
          <w:rFonts w:ascii="Arial" w:hAnsi="Arial" w:cs="Arial"/>
        </w:rPr>
        <w:t xml:space="preserve">irector </w:t>
      </w:r>
      <w:r w:rsidRPr="00CF1563">
        <w:rPr>
          <w:rFonts w:ascii="Arial" w:hAnsi="Arial" w:cs="Arial"/>
        </w:rPr>
        <w:t xml:space="preserve">who fail to report or act on harassment may be liable for aiding and abetting such behavior. Employees of every level who engage in harassment, discrimination, or retaliation, including </w:t>
      </w:r>
      <w:r w:rsidR="00793BBE" w:rsidRPr="00CF1563">
        <w:rPr>
          <w:rFonts w:ascii="Arial" w:hAnsi="Arial" w:cs="Arial"/>
        </w:rPr>
        <w:t xml:space="preserve">the </w:t>
      </w:r>
      <w:r w:rsidR="001E43CF" w:rsidRPr="00CF1563">
        <w:rPr>
          <w:rFonts w:ascii="Arial" w:hAnsi="Arial" w:cs="Arial"/>
        </w:rPr>
        <w:t>D</w:t>
      </w:r>
      <w:r w:rsidR="00793BBE" w:rsidRPr="00CF1563">
        <w:rPr>
          <w:rFonts w:ascii="Arial" w:hAnsi="Arial" w:cs="Arial"/>
        </w:rPr>
        <w:t>irector</w:t>
      </w:r>
      <w:r w:rsidR="00C45E39" w:rsidRPr="00CF1563">
        <w:rPr>
          <w:rFonts w:ascii="Arial" w:hAnsi="Arial" w:cs="Arial"/>
          <w:b/>
        </w:rPr>
        <w:t>,</w:t>
      </w:r>
      <w:r w:rsidR="00417C85" w:rsidRPr="00CF1563">
        <w:rPr>
          <w:rFonts w:ascii="Arial" w:hAnsi="Arial" w:cs="Arial"/>
          <w:b/>
        </w:rPr>
        <w:t xml:space="preserve"> </w:t>
      </w:r>
      <w:r w:rsidRPr="00CF1563">
        <w:rPr>
          <w:rFonts w:ascii="Arial" w:hAnsi="Arial" w:cs="Arial"/>
        </w:rPr>
        <w:t>who engage in harassment, discri</w:t>
      </w:r>
      <w:r w:rsidRPr="00417C85">
        <w:rPr>
          <w:rFonts w:ascii="Arial" w:hAnsi="Arial" w:cs="Arial"/>
        </w:rPr>
        <w:t>mination</w:t>
      </w:r>
      <w:r>
        <w:rPr>
          <w:rFonts w:ascii="Arial" w:hAnsi="Arial" w:cs="Arial"/>
        </w:rPr>
        <w:t>, or retaliation, or who allow such behavior to continue, will be subject to disciplinary action up to and including termination.</w:t>
      </w:r>
    </w:p>
    <w:p w14:paraId="213E3C9B" w14:textId="77777777" w:rsidR="00934D0E" w:rsidRDefault="00934D0E">
      <w:pPr>
        <w:jc w:val="both"/>
        <w:rPr>
          <w:rFonts w:ascii="Arial" w:hAnsi="Arial"/>
          <w:b/>
        </w:rPr>
      </w:pPr>
    </w:p>
    <w:p w14:paraId="6BA7C938" w14:textId="77777777" w:rsidR="00934D0E" w:rsidRDefault="00AB4C1E">
      <w:pPr>
        <w:rPr>
          <w:rFonts w:ascii="Arial" w:hAnsi="Arial"/>
          <w:b/>
        </w:rPr>
      </w:pPr>
      <w:r>
        <w:rPr>
          <w:rFonts w:ascii="Arial" w:hAnsi="Arial"/>
          <w:b/>
        </w:rPr>
        <w:t>DEFINITION OF SEXUAL HARASSMENT</w:t>
      </w:r>
    </w:p>
    <w:p w14:paraId="1EDF4B0D" w14:textId="77777777" w:rsidR="00934D0E" w:rsidRDefault="00934D0E">
      <w:pPr>
        <w:rPr>
          <w:rFonts w:ascii="Arial" w:hAnsi="Arial"/>
          <w:b/>
        </w:rPr>
      </w:pPr>
    </w:p>
    <w:p w14:paraId="774F062A" w14:textId="77777777" w:rsidR="00934D0E" w:rsidRDefault="00AB4C1E">
      <w:pPr>
        <w:ind w:left="720"/>
        <w:jc w:val="both"/>
        <w:rPr>
          <w:rFonts w:ascii="Arial" w:hAnsi="Arial"/>
        </w:rPr>
      </w:pPr>
      <w:r>
        <w:rPr>
          <w:rFonts w:ascii="Arial" w:hAnsi="Arial" w:cs="Arial"/>
        </w:rPr>
        <w:t xml:space="preserve">Sexual harassment is unacceptable. </w:t>
      </w:r>
      <w:r>
        <w:rPr>
          <w:rFonts w:ascii="Arial" w:hAnsi="Arial"/>
        </w:rPr>
        <w:t xml:space="preserve">Sexual harassment is a form of sex discrimination </w:t>
      </w:r>
      <w:r>
        <w:rPr>
          <w:rFonts w:ascii="Arial" w:hAnsi="Arial" w:cs="Arial"/>
          <w:shd w:val="clear" w:color="auto" w:fill="FFFFFF"/>
        </w:rPr>
        <w:t xml:space="preserve">that subjects an employee to inferior conditions of employment </w:t>
      </w:r>
      <w:r>
        <w:rPr>
          <w:rFonts w:ascii="Arial" w:hAnsi="Arial" w:cs="Arial"/>
        </w:rPr>
        <w:t xml:space="preserve">due to their </w:t>
      </w:r>
      <w:r>
        <w:rPr>
          <w:rFonts w:ascii="Arial" w:hAnsi="Arial"/>
        </w:rPr>
        <w:t xml:space="preserve">sex, sexual orientation, self-identified or perceived sex, gender expression, gender identity and the status of being transgender and is unlawful under federal, state and (where applicable) local law. </w:t>
      </w:r>
    </w:p>
    <w:p w14:paraId="2DAC6E4C" w14:textId="77777777" w:rsidR="00934D0E" w:rsidRDefault="00934D0E">
      <w:pPr>
        <w:ind w:left="720"/>
        <w:jc w:val="both"/>
        <w:rPr>
          <w:rFonts w:ascii="Arial" w:hAnsi="Arial"/>
        </w:rPr>
      </w:pPr>
    </w:p>
    <w:p w14:paraId="4B1028F5" w14:textId="77777777" w:rsidR="00934D0E" w:rsidRDefault="00AB4C1E">
      <w:pPr>
        <w:ind w:left="720"/>
        <w:jc w:val="both"/>
        <w:rPr>
          <w:rFonts w:ascii="Arial" w:hAnsi="Arial"/>
        </w:rPr>
      </w:pPr>
      <w:r>
        <w:rPr>
          <w:rFonts w:ascii="Arial" w:hAnsi="Arial"/>
        </w:rPr>
        <w:t xml:space="preserve">Sexual harassment is not limited to sexual contact, touching, or expressions of a sexually suggestive nature and may include any unwelcome conduct which is directed at an individual because of that individual’s sex when: </w:t>
      </w:r>
    </w:p>
    <w:p w14:paraId="4600268E" w14:textId="77777777" w:rsidR="00934D0E" w:rsidRDefault="00934D0E">
      <w:pPr>
        <w:ind w:left="720"/>
        <w:jc w:val="both"/>
        <w:rPr>
          <w:rFonts w:ascii="Arial" w:hAnsi="Arial"/>
        </w:rPr>
      </w:pPr>
    </w:p>
    <w:p w14:paraId="0ED3F07A" w14:textId="77777777" w:rsidR="00934D0E" w:rsidRDefault="00AB4C1E">
      <w:pPr>
        <w:pStyle w:val="ListParagraph"/>
        <w:numPr>
          <w:ilvl w:val="0"/>
          <w:numId w:val="1"/>
        </w:numPr>
        <w:jc w:val="both"/>
        <w:rPr>
          <w:rFonts w:ascii="Arial" w:hAnsi="Arial"/>
        </w:rPr>
      </w:pPr>
      <w:r>
        <w:rPr>
          <w:rFonts w:ascii="Arial" w:hAnsi="Arial"/>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73BD3875" w14:textId="77777777" w:rsidR="00934D0E" w:rsidRDefault="00AB4C1E">
      <w:pPr>
        <w:pStyle w:val="ListParagraph"/>
        <w:numPr>
          <w:ilvl w:val="0"/>
          <w:numId w:val="1"/>
        </w:numPr>
        <w:jc w:val="both"/>
        <w:rPr>
          <w:rFonts w:ascii="Arial" w:hAnsi="Arial"/>
        </w:rPr>
      </w:pPr>
      <w:r>
        <w:rPr>
          <w:rFonts w:ascii="Arial" w:hAnsi="Arial"/>
        </w:rPr>
        <w:t>Such conduct is made either explicitly or implicitly a term or condition of employment; or</w:t>
      </w:r>
    </w:p>
    <w:p w14:paraId="3D2BCCED" w14:textId="77777777" w:rsidR="00934D0E" w:rsidRDefault="00AB4C1E">
      <w:pPr>
        <w:pStyle w:val="ListParagraph"/>
        <w:numPr>
          <w:ilvl w:val="0"/>
          <w:numId w:val="1"/>
        </w:numPr>
        <w:jc w:val="both"/>
        <w:rPr>
          <w:rFonts w:ascii="Arial" w:hAnsi="Arial"/>
        </w:rPr>
      </w:pPr>
      <w:r>
        <w:rPr>
          <w:rFonts w:ascii="Arial" w:hAnsi="Arial"/>
        </w:rPr>
        <w:t xml:space="preserve">Submission to or rejection of such conduct is used as the basis for employment decisions affecting an individual’s employment. </w:t>
      </w:r>
    </w:p>
    <w:p w14:paraId="546173A4" w14:textId="77777777" w:rsidR="00934D0E" w:rsidRDefault="00934D0E">
      <w:pPr>
        <w:ind w:left="720"/>
        <w:jc w:val="both"/>
        <w:rPr>
          <w:rFonts w:ascii="Arial" w:hAnsi="Arial"/>
        </w:rPr>
      </w:pPr>
    </w:p>
    <w:p w14:paraId="399E48B9" w14:textId="77777777" w:rsidR="00934D0E" w:rsidRDefault="00AB4C1E">
      <w:pPr>
        <w:ind w:left="720"/>
        <w:jc w:val="both"/>
        <w:rPr>
          <w:rFonts w:ascii="Arial" w:hAnsi="Arial"/>
        </w:rPr>
      </w:pPr>
      <w:r>
        <w:rPr>
          <w:rFonts w:ascii="Arial" w:hAnsi="Arial"/>
        </w:rPr>
        <w:t xml:space="preserve">There are two main types of sexual harassment: </w:t>
      </w:r>
    </w:p>
    <w:p w14:paraId="0858BB80" w14:textId="77777777" w:rsidR="00934D0E" w:rsidRDefault="00934D0E">
      <w:pPr>
        <w:ind w:left="720"/>
        <w:jc w:val="both"/>
        <w:rPr>
          <w:rFonts w:ascii="Arial" w:hAnsi="Arial"/>
        </w:rPr>
      </w:pPr>
    </w:p>
    <w:p w14:paraId="4F1DCC41" w14:textId="77777777" w:rsidR="00934D0E" w:rsidRDefault="00AB4C1E">
      <w:pPr>
        <w:pStyle w:val="ListParagraph"/>
        <w:numPr>
          <w:ilvl w:val="0"/>
          <w:numId w:val="6"/>
        </w:numPr>
        <w:jc w:val="both"/>
        <w:rPr>
          <w:rFonts w:ascii="Arial" w:hAnsi="Arial"/>
        </w:rPr>
      </w:pPr>
      <w:r>
        <w:rPr>
          <w:rFonts w:ascii="Arial" w:hAnsi="Arial"/>
          <w:b/>
          <w:bCs/>
        </w:rPr>
        <w:t>Hostile Work Environment.</w:t>
      </w:r>
      <w:r>
        <w:rPr>
          <w:rFonts w:ascii="Arial" w:hAnsi="Arial"/>
        </w:rPr>
        <w:t xml:space="preserve"> Behaviors that contribute to a hostile work environment may include but are not limited to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14:paraId="4531C0A4" w14:textId="77777777" w:rsidR="00934D0E" w:rsidRDefault="00934D0E">
      <w:pPr>
        <w:ind w:left="720"/>
        <w:jc w:val="both"/>
        <w:rPr>
          <w:rFonts w:ascii="Arial" w:hAnsi="Arial"/>
        </w:rPr>
      </w:pPr>
    </w:p>
    <w:p w14:paraId="20B8240E" w14:textId="77777777" w:rsidR="00934D0E" w:rsidRDefault="00AB4C1E">
      <w:pPr>
        <w:pStyle w:val="ListParagraph"/>
        <w:numPr>
          <w:ilvl w:val="0"/>
          <w:numId w:val="6"/>
        </w:numPr>
        <w:jc w:val="both"/>
        <w:rPr>
          <w:rFonts w:ascii="Arial" w:hAnsi="Arial"/>
        </w:rPr>
      </w:pPr>
      <w:r>
        <w:rPr>
          <w:rFonts w:ascii="Arial" w:hAnsi="Arial"/>
          <w:b/>
          <w:bCs/>
        </w:rPr>
        <w:t xml:space="preserve">Quid Pro Quo. </w:t>
      </w:r>
      <w:r>
        <w:rPr>
          <w:rFonts w:ascii="Arial" w:hAnsi="Arial"/>
        </w:rPr>
        <w:t>Sexual harassment also occurs when a person in authority tries to trade job benefits for sexual favors. This can include hiring, promotion, continued employment or any other terms, conditions or privileges of employment. This is also called “quid pro quo” harassment.</w:t>
      </w:r>
    </w:p>
    <w:p w14:paraId="534BE3B5" w14:textId="77777777" w:rsidR="00934D0E" w:rsidRDefault="00934D0E">
      <w:pPr>
        <w:ind w:left="720"/>
        <w:jc w:val="both"/>
        <w:rPr>
          <w:rFonts w:ascii="Arial" w:hAnsi="Arial"/>
        </w:rPr>
      </w:pPr>
    </w:p>
    <w:p w14:paraId="216B808E" w14:textId="003A7EA2" w:rsidR="00934D0E" w:rsidRDefault="00AB4C1E">
      <w:pPr>
        <w:ind w:left="720"/>
        <w:jc w:val="both"/>
        <w:rPr>
          <w:rFonts w:ascii="Arial" w:hAnsi="Arial"/>
          <w:b/>
        </w:rPr>
      </w:pPr>
      <w:r>
        <w:rPr>
          <w:rFonts w:ascii="Arial" w:hAnsi="Arial"/>
        </w:rPr>
        <w:lastRenderedPageBreak/>
        <w:t xml:space="preserve">Any covered individual who feels harassed should report the harassment to </w:t>
      </w:r>
      <w:r w:rsidR="00C45E39" w:rsidRPr="00CF1563">
        <w:rPr>
          <w:rFonts w:ascii="Arial" w:hAnsi="Arial"/>
        </w:rPr>
        <w:t xml:space="preserve">the </w:t>
      </w:r>
      <w:r w:rsidR="001E43CF" w:rsidRPr="00CF1563">
        <w:rPr>
          <w:rFonts w:ascii="Arial" w:hAnsi="Arial"/>
        </w:rPr>
        <w:t>D</w:t>
      </w:r>
      <w:r w:rsidR="00C45E39" w:rsidRPr="00CF1563">
        <w:rPr>
          <w:rFonts w:ascii="Arial" w:hAnsi="Arial"/>
        </w:rPr>
        <w:t>irector or the library’s Board of Trustees</w:t>
      </w:r>
      <w:r w:rsidR="00C45E39">
        <w:rPr>
          <w:rFonts w:ascii="Arial" w:hAnsi="Arial"/>
        </w:rPr>
        <w:t xml:space="preserve"> </w:t>
      </w:r>
      <w:r>
        <w:rPr>
          <w:rFonts w:ascii="Arial" w:hAnsi="Arial"/>
        </w:rPr>
        <w:t xml:space="preserve">so that any violation of this policy can be corrected promptly. Any harassing or discriminatory conduct, even a single incident, can be addressed under this policy. </w:t>
      </w:r>
    </w:p>
    <w:p w14:paraId="342F8D58" w14:textId="77777777" w:rsidR="00934D0E" w:rsidRDefault="00934D0E">
      <w:pPr>
        <w:jc w:val="both"/>
        <w:rPr>
          <w:rFonts w:ascii="Arial" w:hAnsi="Arial"/>
          <w:b/>
        </w:rPr>
      </w:pPr>
    </w:p>
    <w:p w14:paraId="4C188D90" w14:textId="77777777" w:rsidR="00934D0E" w:rsidRDefault="00AB4C1E">
      <w:pPr>
        <w:rPr>
          <w:rFonts w:ascii="Arial" w:hAnsi="Arial"/>
          <w:b/>
        </w:rPr>
      </w:pPr>
      <w:r>
        <w:rPr>
          <w:rFonts w:ascii="Arial" w:hAnsi="Arial"/>
          <w:b/>
        </w:rPr>
        <w:t>DEFINITION OF OTHER UNLAWFUL HARASSMENT</w:t>
      </w:r>
    </w:p>
    <w:p w14:paraId="64FB9E28" w14:textId="77777777" w:rsidR="00934D0E" w:rsidRDefault="00934D0E">
      <w:pPr>
        <w:rPr>
          <w:rFonts w:ascii="Arial" w:hAnsi="Arial"/>
          <w:b/>
        </w:rPr>
      </w:pPr>
    </w:p>
    <w:p w14:paraId="23EF645C" w14:textId="77777777" w:rsidR="00934D0E" w:rsidRDefault="00AB4C1E">
      <w:pPr>
        <w:ind w:left="720"/>
        <w:jc w:val="both"/>
        <w:rPr>
          <w:rFonts w:ascii="Arial" w:hAnsi="Arial"/>
        </w:rPr>
      </w:pPr>
      <w:r>
        <w:rPr>
          <w:rFonts w:ascii="Arial" w:hAnsi="Arial"/>
        </w:rPr>
        <w:t>The creation of an intimidating or hostile working environment, based on one or more of the above protected categories, constitutes unlawful harassment. Specific types of unlawful harassment, in addition to sexual harassment covered above, include, but are not limited to:</w:t>
      </w:r>
    </w:p>
    <w:p w14:paraId="31E9F29E" w14:textId="77777777" w:rsidR="00934D0E" w:rsidRDefault="00934D0E">
      <w:pPr>
        <w:jc w:val="both"/>
        <w:rPr>
          <w:rFonts w:ascii="Arial" w:hAnsi="Arial"/>
        </w:rPr>
      </w:pPr>
    </w:p>
    <w:p w14:paraId="770D5F07" w14:textId="77777777" w:rsidR="00934D0E" w:rsidRDefault="00AB4C1E">
      <w:pPr>
        <w:pStyle w:val="ListParagraph"/>
        <w:numPr>
          <w:ilvl w:val="0"/>
          <w:numId w:val="2"/>
        </w:numPr>
        <w:jc w:val="both"/>
        <w:rPr>
          <w:rFonts w:ascii="Arial" w:hAnsi="Arial"/>
        </w:rPr>
      </w:pPr>
      <w:r>
        <w:rPr>
          <w:rFonts w:ascii="Arial" w:hAnsi="Arial"/>
        </w:rPr>
        <w:t>Physical harassment refers to pushing, hitting, crowding, cornering or unwanted physical touching;</w:t>
      </w:r>
    </w:p>
    <w:p w14:paraId="57038242" w14:textId="77777777" w:rsidR="00934D0E" w:rsidRDefault="00AB4C1E">
      <w:pPr>
        <w:pStyle w:val="ListParagraph"/>
        <w:numPr>
          <w:ilvl w:val="0"/>
          <w:numId w:val="2"/>
        </w:numPr>
        <w:jc w:val="both"/>
        <w:rPr>
          <w:rFonts w:ascii="Arial" w:hAnsi="Arial"/>
        </w:rPr>
      </w:pPr>
      <w:r>
        <w:rPr>
          <w:rFonts w:ascii="Arial" w:hAnsi="Arial"/>
        </w:rPr>
        <w:t xml:space="preserve">Verbal abuse refers to verbal comments, including but not limited to jokes or the use of slurs or other offensive language regarding, or made because of, an individual's actual or perceived membership in one of the protected categories listed above; </w:t>
      </w:r>
    </w:p>
    <w:p w14:paraId="3CA8FB6A" w14:textId="446287FC" w:rsidR="00934D0E" w:rsidRDefault="00AB4C1E">
      <w:pPr>
        <w:pStyle w:val="ListParagraph"/>
        <w:numPr>
          <w:ilvl w:val="0"/>
          <w:numId w:val="2"/>
        </w:numPr>
        <w:jc w:val="both"/>
        <w:rPr>
          <w:rFonts w:ascii="Arial" w:hAnsi="Arial"/>
        </w:rPr>
      </w:pPr>
      <w:r>
        <w:rPr>
          <w:rFonts w:ascii="Arial" w:hAnsi="Arial"/>
        </w:rPr>
        <w:t>Written harassment refers to derogatory or degrading written comments regarding, or made because of, an individual's membership in one of the categories listed above</w:t>
      </w:r>
      <w:r w:rsidR="00C45E39">
        <w:rPr>
          <w:rFonts w:ascii="Arial" w:hAnsi="Arial"/>
        </w:rPr>
        <w:t>;</w:t>
      </w:r>
      <w:r>
        <w:rPr>
          <w:rFonts w:ascii="Arial" w:hAnsi="Arial"/>
        </w:rPr>
        <w:t xml:space="preserve"> </w:t>
      </w:r>
    </w:p>
    <w:p w14:paraId="39C1D864" w14:textId="77777777" w:rsidR="00934D0E" w:rsidRDefault="00AB4C1E">
      <w:pPr>
        <w:pStyle w:val="ListParagraph"/>
        <w:numPr>
          <w:ilvl w:val="0"/>
          <w:numId w:val="2"/>
        </w:numPr>
        <w:jc w:val="both"/>
        <w:rPr>
          <w:rFonts w:ascii="Arial" w:hAnsi="Arial"/>
        </w:rPr>
      </w:pPr>
      <w:r>
        <w:rPr>
          <w:rFonts w:ascii="Arial" w:hAnsi="Arial"/>
        </w:rPr>
        <w:t>Inappropriate, unwelcome behaviors, such as offensive gestures and wearing clothes, jewelry, signage, etc. known to be offensive to particular protected classifications; and</w:t>
      </w:r>
    </w:p>
    <w:p w14:paraId="5C9747B9" w14:textId="77777777" w:rsidR="00934D0E" w:rsidRDefault="00AB4C1E">
      <w:pPr>
        <w:pStyle w:val="ListParagraph"/>
        <w:numPr>
          <w:ilvl w:val="0"/>
          <w:numId w:val="2"/>
        </w:numPr>
        <w:jc w:val="both"/>
        <w:rPr>
          <w:rFonts w:ascii="Arial" w:hAnsi="Arial"/>
        </w:rPr>
      </w:pPr>
      <w:r>
        <w:rPr>
          <w:rFonts w:ascii="Arial" w:hAnsi="Arial"/>
        </w:rPr>
        <w:t>Any other unwelcome conduct that has the purpose or effect of creating an intimidating, hostile, or offensive working environment as defined by law, or has the purpose or effect of unreasonably interfering with an individual’s work performance or otherwise adversely affecting an individual’s employment opportunities.</w:t>
      </w:r>
    </w:p>
    <w:p w14:paraId="32A7646B" w14:textId="77777777" w:rsidR="00934D0E" w:rsidRDefault="00934D0E">
      <w:pPr>
        <w:pStyle w:val="ListParagraph"/>
        <w:ind w:left="1440"/>
        <w:jc w:val="both"/>
        <w:rPr>
          <w:rFonts w:ascii="Arial" w:hAnsi="Arial"/>
        </w:rPr>
      </w:pPr>
    </w:p>
    <w:p w14:paraId="5AC4190A" w14:textId="36044AEC" w:rsidR="00934D0E" w:rsidRDefault="00AB4C1E">
      <w:pPr>
        <w:ind w:left="720"/>
        <w:jc w:val="both"/>
        <w:rPr>
          <w:rFonts w:ascii="Arial" w:hAnsi="Arial"/>
        </w:rPr>
      </w:pPr>
      <w:r>
        <w:rPr>
          <w:rFonts w:ascii="Arial" w:hAnsi="Arial"/>
        </w:rPr>
        <w:t xml:space="preserve">Unlawful harassment, whether it is physical, verbal or visual in nature, is a form of employee misconduct which undermines the integrity of the employment relationship within </w:t>
      </w:r>
      <w:r w:rsidR="001E43CF" w:rsidRPr="00CF1563">
        <w:rPr>
          <w:rFonts w:ascii="Arial" w:hAnsi="Arial"/>
        </w:rPr>
        <w:t xml:space="preserve">the </w:t>
      </w:r>
      <w:proofErr w:type="gramStart"/>
      <w:r w:rsidR="00C45E39" w:rsidRPr="00CF1563">
        <w:rPr>
          <w:rFonts w:ascii="Arial" w:hAnsi="Arial"/>
        </w:rPr>
        <w:t>Library</w:t>
      </w:r>
      <w:proofErr w:type="gramEnd"/>
      <w:r w:rsidRPr="00CF1563">
        <w:rPr>
          <w:rFonts w:ascii="Arial" w:hAnsi="Arial"/>
        </w:rPr>
        <w:t>.</w:t>
      </w:r>
    </w:p>
    <w:p w14:paraId="30016901" w14:textId="77777777" w:rsidR="00934D0E" w:rsidRDefault="00934D0E">
      <w:pPr>
        <w:rPr>
          <w:rFonts w:ascii="Arial" w:hAnsi="Arial"/>
          <w:b/>
        </w:rPr>
      </w:pPr>
    </w:p>
    <w:p w14:paraId="41261312" w14:textId="77777777" w:rsidR="00934D0E" w:rsidRDefault="00AB4C1E">
      <w:pPr>
        <w:rPr>
          <w:rFonts w:ascii="Arial" w:hAnsi="Arial"/>
          <w:b/>
        </w:rPr>
      </w:pPr>
      <w:r>
        <w:rPr>
          <w:rFonts w:ascii="Arial" w:hAnsi="Arial"/>
          <w:b/>
        </w:rPr>
        <w:t>WHO CAN BE A TARGET?</w:t>
      </w:r>
    </w:p>
    <w:p w14:paraId="6CB66CDB" w14:textId="77777777" w:rsidR="00934D0E" w:rsidRDefault="00934D0E">
      <w:pPr>
        <w:rPr>
          <w:rFonts w:ascii="Arial" w:hAnsi="Arial"/>
          <w:b/>
        </w:rPr>
      </w:pPr>
    </w:p>
    <w:p w14:paraId="2D7B0D2A" w14:textId="77777777" w:rsidR="00934D0E" w:rsidRDefault="00AB4C1E">
      <w:pPr>
        <w:ind w:left="720"/>
        <w:jc w:val="both"/>
        <w:rPr>
          <w:rFonts w:ascii="Arial" w:hAnsi="Arial"/>
        </w:rPr>
      </w:pPr>
      <w:r>
        <w:rPr>
          <w:rFonts w:ascii="Arial" w:hAnsi="Arial"/>
        </w:rPr>
        <w:t>Harassers can be anyone in the workplace.</w:t>
      </w:r>
      <w:r>
        <w:rPr>
          <w:rFonts w:ascii="Arial" w:hAnsi="Arial"/>
          <w:b/>
          <w:bCs/>
        </w:rPr>
        <w:t xml:space="preserve"> </w:t>
      </w:r>
      <w:r>
        <w:rPr>
          <w:rFonts w:ascii="Arial" w:hAnsi="Arial"/>
        </w:rPr>
        <w:t xml:space="preserve">Harassment can occur between any individuals, regardless of their sex or gender. </w:t>
      </w:r>
      <w:r w:rsidRPr="00C45E39">
        <w:rPr>
          <w:rFonts w:ascii="Arial" w:hAnsi="Arial"/>
          <w:b/>
          <w:bCs/>
        </w:rPr>
        <w:t>New York Law</w:t>
      </w:r>
      <w:r>
        <w:rPr>
          <w:rFonts w:ascii="Arial" w:hAnsi="Arial"/>
        </w:rPr>
        <w:t xml:space="preserve"> protects all covered individuals. A perpetrator of workplace harassment can be a superior, a subordinate, a coworker or anyone in the workplace including an independent contractor, contract worker, vendor, client, customer or visitor.</w:t>
      </w:r>
    </w:p>
    <w:p w14:paraId="2BF1C0AE" w14:textId="77777777" w:rsidR="00934D0E" w:rsidRDefault="00934D0E">
      <w:pPr>
        <w:rPr>
          <w:rFonts w:ascii="Arial" w:hAnsi="Arial"/>
        </w:rPr>
      </w:pPr>
    </w:p>
    <w:p w14:paraId="74799525" w14:textId="77777777" w:rsidR="00934D0E" w:rsidRDefault="00AB4C1E">
      <w:pPr>
        <w:rPr>
          <w:rFonts w:ascii="Arial" w:hAnsi="Arial"/>
        </w:rPr>
      </w:pPr>
      <w:r>
        <w:rPr>
          <w:rFonts w:ascii="Arial" w:hAnsi="Arial"/>
          <w:b/>
        </w:rPr>
        <w:t>WHERE CAN HARASSMENT OCCUR?</w:t>
      </w:r>
    </w:p>
    <w:p w14:paraId="775BA6A5" w14:textId="77777777" w:rsidR="00934D0E" w:rsidRDefault="00934D0E">
      <w:pPr>
        <w:rPr>
          <w:rFonts w:ascii="Arial" w:hAnsi="Arial"/>
        </w:rPr>
      </w:pPr>
    </w:p>
    <w:p w14:paraId="1215120A" w14:textId="77777777" w:rsidR="00934D0E" w:rsidRDefault="00AB4C1E">
      <w:pPr>
        <w:ind w:left="720"/>
        <w:jc w:val="both"/>
        <w:rPr>
          <w:rFonts w:ascii="Arial" w:hAnsi="Arial"/>
        </w:rPr>
      </w:pPr>
      <w:r>
        <w:rPr>
          <w:rFonts w:ascii="Arial" w:hAnsi="Arial"/>
        </w:rPr>
        <w:t xml:space="preserve">Unlawful harassment is not limited to the physical workplace itself. It can occur while covered individuals are </w:t>
      </w:r>
      <w:r>
        <w:rPr>
          <w:rFonts w:ascii="Arial" w:hAnsi="Arial" w:cs="Arial"/>
        </w:rPr>
        <w:t>working remotely,</w:t>
      </w:r>
      <w:r>
        <w:rPr>
          <w:rFonts w:ascii="Arial" w:hAnsi="Arial"/>
        </w:rPr>
        <w:t xml:space="preserve"> traveling for business or at </w:t>
      </w:r>
      <w:r>
        <w:rPr>
          <w:rFonts w:ascii="Arial" w:hAnsi="Arial"/>
        </w:rPr>
        <w:lastRenderedPageBreak/>
        <w:t>employer-sponsored events or parties. Calls, texts, emails, communications in virtual meeting platforms and messaging apps and social media usage by covered individuals can constitute unlawful workplace harassment, even if they occur away from the workplace premises, on personal devices (i.e., cellphones) or during non-work hours.</w:t>
      </w:r>
    </w:p>
    <w:p w14:paraId="4D61B41E" w14:textId="77777777" w:rsidR="00934D0E" w:rsidRDefault="00934D0E">
      <w:pPr>
        <w:rPr>
          <w:rFonts w:ascii="Arial" w:hAnsi="Arial"/>
          <w:b/>
        </w:rPr>
      </w:pPr>
    </w:p>
    <w:p w14:paraId="3847BC5D" w14:textId="77777777" w:rsidR="00934D0E" w:rsidRDefault="00AB4C1E">
      <w:pPr>
        <w:rPr>
          <w:rFonts w:ascii="Arial" w:hAnsi="Arial"/>
        </w:rPr>
      </w:pPr>
      <w:r>
        <w:rPr>
          <w:rFonts w:ascii="Arial" w:hAnsi="Arial"/>
          <w:b/>
        </w:rPr>
        <w:t>REPORTING HARASSMENT</w:t>
      </w:r>
    </w:p>
    <w:p w14:paraId="331210FB" w14:textId="77777777" w:rsidR="00934D0E" w:rsidRDefault="00934D0E">
      <w:pPr>
        <w:rPr>
          <w:rFonts w:ascii="Arial" w:hAnsi="Arial"/>
        </w:rPr>
      </w:pPr>
    </w:p>
    <w:p w14:paraId="572234D0" w14:textId="51FEFA8D" w:rsidR="00934D0E" w:rsidRPr="00CF1563" w:rsidRDefault="00AB4C1E">
      <w:pPr>
        <w:ind w:left="720"/>
        <w:jc w:val="both"/>
        <w:rPr>
          <w:rFonts w:ascii="Arial" w:hAnsi="Arial" w:cs="Arial"/>
          <w:bCs/>
        </w:rPr>
      </w:pPr>
      <w:r w:rsidRPr="00417C85">
        <w:rPr>
          <w:rFonts w:ascii="Arial" w:hAnsi="Arial" w:cs="Arial"/>
        </w:rPr>
        <w:t xml:space="preserve">In New York, harassment does not need to be severe or pervasive to be illegal. It can be any harassing behavior that rises above petty slights or trivial inconveniences. </w:t>
      </w:r>
      <w:r w:rsidRPr="00417C85">
        <w:rPr>
          <w:rFonts w:ascii="Arial" w:hAnsi="Arial"/>
        </w:rPr>
        <w:t xml:space="preserve">Any covered individual who has been subjected to behavior that may constitute unlawful harassment or discrimination is encouraged to report such behavior to the </w:t>
      </w:r>
      <w:r w:rsidR="001E43CF" w:rsidRPr="00CF1563">
        <w:rPr>
          <w:rFonts w:ascii="Arial" w:hAnsi="Arial"/>
          <w:bCs/>
        </w:rPr>
        <w:t>D</w:t>
      </w:r>
      <w:r w:rsidR="00C45E39" w:rsidRPr="00CF1563">
        <w:rPr>
          <w:rFonts w:ascii="Arial" w:hAnsi="Arial"/>
          <w:bCs/>
        </w:rPr>
        <w:t xml:space="preserve">irector </w:t>
      </w:r>
      <w:r w:rsidRPr="00CF1563">
        <w:rPr>
          <w:rFonts w:ascii="Arial" w:hAnsi="Arial"/>
          <w:bCs/>
        </w:rPr>
        <w:t xml:space="preserve">or to </w:t>
      </w:r>
      <w:r w:rsidR="00C45E39" w:rsidRPr="00CF1563">
        <w:rPr>
          <w:rFonts w:ascii="Arial" w:hAnsi="Arial"/>
          <w:bCs/>
        </w:rPr>
        <w:t>the library’s Board of Trustees</w:t>
      </w:r>
      <w:r w:rsidRPr="00CF1563">
        <w:rPr>
          <w:rFonts w:ascii="Arial" w:hAnsi="Arial"/>
          <w:bCs/>
        </w:rPr>
        <w:t>. Anyone who witnesses or becomes aware of potential instances of workplace harassment or discrimination should report such behavior to th</w:t>
      </w:r>
      <w:r w:rsidR="00C45E39" w:rsidRPr="00CF1563">
        <w:rPr>
          <w:rFonts w:ascii="Arial" w:hAnsi="Arial"/>
          <w:bCs/>
        </w:rPr>
        <w:t xml:space="preserve">e director </w:t>
      </w:r>
      <w:r w:rsidRPr="00CF1563">
        <w:rPr>
          <w:rFonts w:ascii="Arial" w:hAnsi="Arial"/>
          <w:bCs/>
        </w:rPr>
        <w:t>or to</w:t>
      </w:r>
      <w:r w:rsidR="00C45E39" w:rsidRPr="00CF1563">
        <w:rPr>
          <w:rFonts w:ascii="Arial" w:hAnsi="Arial"/>
          <w:bCs/>
        </w:rPr>
        <w:t xml:space="preserve"> </w:t>
      </w:r>
      <w:r w:rsidR="00C45E39" w:rsidRPr="00CD4B15">
        <w:rPr>
          <w:rFonts w:ascii="Arial" w:hAnsi="Arial"/>
          <w:bCs/>
        </w:rPr>
        <w:t>the library’s Board</w:t>
      </w:r>
      <w:r w:rsidR="00C45E39" w:rsidRPr="00CD4B15">
        <w:rPr>
          <w:rFonts w:ascii="Arial" w:hAnsi="Arial"/>
          <w:bCs/>
          <w:shd w:val="clear" w:color="auto" w:fill="FFFF00"/>
        </w:rPr>
        <w:t xml:space="preserve"> </w:t>
      </w:r>
      <w:r w:rsidR="00C45E39" w:rsidRPr="00CD4B15">
        <w:rPr>
          <w:rFonts w:ascii="Arial" w:hAnsi="Arial"/>
          <w:bCs/>
        </w:rPr>
        <w:t>of Trustees</w:t>
      </w:r>
      <w:r w:rsidRPr="00CD4B15">
        <w:rPr>
          <w:rFonts w:ascii="Arial" w:hAnsi="Arial"/>
          <w:bCs/>
        </w:rPr>
        <w:t>.</w:t>
      </w:r>
      <w:r w:rsidRPr="00CF1563">
        <w:rPr>
          <w:rFonts w:ascii="Arial" w:hAnsi="Arial"/>
          <w:bCs/>
        </w:rPr>
        <w:t xml:space="preserve"> </w:t>
      </w:r>
    </w:p>
    <w:p w14:paraId="56510247" w14:textId="77777777" w:rsidR="00934D0E" w:rsidRDefault="00934D0E">
      <w:pPr>
        <w:ind w:left="720"/>
        <w:jc w:val="both"/>
        <w:rPr>
          <w:rFonts w:ascii="Arial" w:hAnsi="Arial"/>
        </w:rPr>
      </w:pPr>
    </w:p>
    <w:p w14:paraId="7CD13B26" w14:textId="3D3445C5" w:rsidR="00934D0E" w:rsidRDefault="00AB4C1E">
      <w:pPr>
        <w:ind w:left="720"/>
        <w:jc w:val="both"/>
        <w:rPr>
          <w:rFonts w:ascii="Arial" w:hAnsi="Arial"/>
        </w:rPr>
      </w:pPr>
      <w:r>
        <w:rPr>
          <w:rFonts w:ascii="Arial" w:hAnsi="Arial"/>
        </w:rPr>
        <w:t xml:space="preserve">Reports of workplace harassment or discrimination may be made verbally or in writing. The written complaint form is </w:t>
      </w:r>
      <w:r w:rsidRPr="00CF1563">
        <w:rPr>
          <w:rFonts w:ascii="Arial" w:hAnsi="Arial"/>
        </w:rPr>
        <w:t>located</w:t>
      </w:r>
      <w:r w:rsidR="00C45E39" w:rsidRPr="00CF1563">
        <w:rPr>
          <w:rFonts w:ascii="Arial" w:hAnsi="Arial"/>
        </w:rPr>
        <w:t xml:space="preserve"> on the library’s website</w:t>
      </w:r>
      <w:r w:rsidRPr="00CF1563">
        <w:rPr>
          <w:rFonts w:ascii="Arial" w:hAnsi="Arial"/>
        </w:rPr>
        <w:t>. All</w:t>
      </w:r>
      <w:r>
        <w:rPr>
          <w:rFonts w:ascii="Arial" w:hAnsi="Arial"/>
        </w:rPr>
        <w:t xml:space="preserve"> covered individuals are encouraged to use this complaint form. Employees who are reporting potential harassment on behalf of another covered individual should use the complaint form and note that the complaint is being made on behalf of another covered individual.</w:t>
      </w:r>
    </w:p>
    <w:p w14:paraId="01D72D73" w14:textId="77777777" w:rsidR="00934D0E" w:rsidRDefault="00934D0E">
      <w:pPr>
        <w:ind w:left="720"/>
        <w:jc w:val="both"/>
        <w:rPr>
          <w:rFonts w:ascii="Arial" w:hAnsi="Arial"/>
        </w:rPr>
      </w:pPr>
    </w:p>
    <w:p w14:paraId="36F74602" w14:textId="77777777" w:rsidR="00934D0E" w:rsidRDefault="00AB4C1E">
      <w:pPr>
        <w:ind w:left="720"/>
        <w:jc w:val="both"/>
        <w:rPr>
          <w:rFonts w:ascii="Arial" w:hAnsi="Arial"/>
        </w:rPr>
      </w:pPr>
      <w:r>
        <w:rPr>
          <w:rFonts w:ascii="Arial" w:hAnsi="Arial"/>
        </w:rPr>
        <w:t>Covered individuals who believe they have been a victim of workplace harassment or discrimination may also seek assistance in other available forums, as outlined in the Legal Protections and External Remedies section of this policy.</w:t>
      </w:r>
    </w:p>
    <w:p w14:paraId="47457B2B" w14:textId="77777777" w:rsidR="00934D0E" w:rsidRDefault="00934D0E">
      <w:pPr>
        <w:rPr>
          <w:rFonts w:ascii="Arial" w:hAnsi="Arial"/>
          <w:b/>
        </w:rPr>
      </w:pPr>
    </w:p>
    <w:p w14:paraId="4F92F331" w14:textId="77777777" w:rsidR="00934D0E" w:rsidRDefault="00AB4C1E">
      <w:pPr>
        <w:pStyle w:val="Default"/>
      </w:pPr>
      <w:r>
        <w:rPr>
          <w:b/>
          <w:bCs/>
        </w:rPr>
        <w:t>BYSTANDER INTERVENTION</w:t>
      </w:r>
    </w:p>
    <w:p w14:paraId="53887F15" w14:textId="77777777" w:rsidR="00934D0E" w:rsidRDefault="00934D0E">
      <w:pPr>
        <w:pStyle w:val="Default"/>
        <w:rPr>
          <w:b/>
          <w:bCs/>
        </w:rPr>
      </w:pPr>
    </w:p>
    <w:p w14:paraId="36803221" w14:textId="2AFA079E" w:rsidR="00934D0E" w:rsidRDefault="00AB4C1E">
      <w:pPr>
        <w:pStyle w:val="Default"/>
        <w:ind w:left="720"/>
        <w:jc w:val="both"/>
      </w:pPr>
      <w:r>
        <w:t>Any employee witnessing harassing or discriminatory behavior as a bystander is encouraged to report it</w:t>
      </w:r>
      <w:r w:rsidRPr="00CF1563">
        <w:t xml:space="preserve">. </w:t>
      </w:r>
      <w:r w:rsidR="00E2746D" w:rsidRPr="00CF1563">
        <w:t xml:space="preserve">If the </w:t>
      </w:r>
      <w:r w:rsidR="001E43CF" w:rsidRPr="00CF1563">
        <w:t>D</w:t>
      </w:r>
      <w:r w:rsidR="00E2746D" w:rsidRPr="00CF1563">
        <w:t xml:space="preserve">irector </w:t>
      </w:r>
      <w:r w:rsidRPr="00CF1563">
        <w:t>is</w:t>
      </w:r>
      <w:r>
        <w:t xml:space="preserve"> a bystander to these behaviors</w:t>
      </w:r>
      <w:r w:rsidR="00E2746D">
        <w:t xml:space="preserve"> the person has to </w:t>
      </w:r>
      <w:r>
        <w:t xml:space="preserve">report it. </w:t>
      </w:r>
    </w:p>
    <w:p w14:paraId="6F0FEC3C" w14:textId="77777777" w:rsidR="00934D0E" w:rsidRDefault="00934D0E">
      <w:pPr>
        <w:pStyle w:val="Default"/>
        <w:ind w:left="360"/>
        <w:jc w:val="both"/>
      </w:pPr>
    </w:p>
    <w:p w14:paraId="50E6A83E" w14:textId="77777777" w:rsidR="00934D0E" w:rsidRDefault="00AB4C1E">
      <w:pPr>
        <w:pStyle w:val="Default"/>
        <w:ind w:left="720"/>
        <w:jc w:val="both"/>
      </w:pPr>
      <w:r>
        <w:t xml:space="preserve">To the extent in which a bystander feels safe and comfortable, they may interrupt the harassment by engaging with the individual being harassed and distracting them from the harassing behavior; asking a third party to help intervene in the harassment; documenting the incident; checking in with the person who has been harassed after the incident; or confronting the harassers and naming the behavior as inappropriate. </w:t>
      </w:r>
    </w:p>
    <w:p w14:paraId="3BD12279" w14:textId="77777777" w:rsidR="00934D0E" w:rsidRDefault="00934D0E">
      <w:pPr>
        <w:pStyle w:val="Default"/>
        <w:ind w:left="360"/>
        <w:jc w:val="both"/>
      </w:pPr>
    </w:p>
    <w:p w14:paraId="61244E87" w14:textId="77777777" w:rsidR="00934D0E" w:rsidRDefault="00AB4C1E">
      <w:pPr>
        <w:pStyle w:val="Default"/>
        <w:ind w:left="720"/>
        <w:jc w:val="both"/>
      </w:pPr>
      <w:r>
        <w:t>When confronting harassment, physically assaulting an individual is never an appropriate response.</w:t>
      </w:r>
    </w:p>
    <w:p w14:paraId="48E57153" w14:textId="77777777" w:rsidR="00934D0E" w:rsidRDefault="00934D0E">
      <w:pPr>
        <w:pStyle w:val="Default"/>
        <w:rPr>
          <w:sz w:val="23"/>
          <w:szCs w:val="23"/>
        </w:rPr>
      </w:pPr>
    </w:p>
    <w:p w14:paraId="253966A7" w14:textId="77777777" w:rsidR="00934D0E" w:rsidRDefault="00AB4C1E">
      <w:pPr>
        <w:rPr>
          <w:rFonts w:ascii="Arial" w:hAnsi="Arial"/>
          <w:b/>
        </w:rPr>
      </w:pPr>
      <w:r>
        <w:rPr>
          <w:rFonts w:ascii="Arial" w:hAnsi="Arial"/>
          <w:b/>
        </w:rPr>
        <w:t>MANAGEMENT RESPONSIBILITIES</w:t>
      </w:r>
    </w:p>
    <w:p w14:paraId="2623E4EB" w14:textId="77777777" w:rsidR="00934D0E" w:rsidRDefault="00934D0E">
      <w:pPr>
        <w:rPr>
          <w:rFonts w:ascii="Arial" w:hAnsi="Arial"/>
          <w:b/>
        </w:rPr>
      </w:pPr>
    </w:p>
    <w:p w14:paraId="4A11D374" w14:textId="721EBCFC" w:rsidR="00934D0E" w:rsidRDefault="00E2746D">
      <w:pPr>
        <w:ind w:left="720"/>
        <w:jc w:val="both"/>
        <w:rPr>
          <w:rFonts w:ascii="Arial" w:hAnsi="Arial"/>
        </w:rPr>
      </w:pPr>
      <w:r w:rsidRPr="00CF1563">
        <w:rPr>
          <w:rFonts w:ascii="Arial" w:hAnsi="Arial"/>
        </w:rPr>
        <w:lastRenderedPageBreak/>
        <w:t xml:space="preserve">The </w:t>
      </w:r>
      <w:r w:rsidR="001E43CF" w:rsidRPr="00CF1563">
        <w:rPr>
          <w:rFonts w:ascii="Arial" w:hAnsi="Arial"/>
        </w:rPr>
        <w:t>D</w:t>
      </w:r>
      <w:r w:rsidRPr="00CF1563">
        <w:rPr>
          <w:rFonts w:ascii="Arial" w:hAnsi="Arial"/>
        </w:rPr>
        <w:t xml:space="preserve">irector </w:t>
      </w:r>
      <w:r w:rsidR="00AB4C1E" w:rsidRPr="00CF1563">
        <w:rPr>
          <w:rFonts w:ascii="Arial" w:hAnsi="Arial"/>
        </w:rPr>
        <w:t>who receive</w:t>
      </w:r>
      <w:r w:rsidRPr="00CF1563">
        <w:rPr>
          <w:rFonts w:ascii="Arial" w:hAnsi="Arial"/>
        </w:rPr>
        <w:t>s</w:t>
      </w:r>
      <w:r w:rsidR="00AB4C1E" w:rsidRPr="00CF1563">
        <w:rPr>
          <w:rFonts w:ascii="Arial" w:hAnsi="Arial"/>
        </w:rPr>
        <w:t xml:space="preserve"> a complaint or information about suspected workplace harassment or discrimination, observe</w:t>
      </w:r>
      <w:r w:rsidRPr="00CF1563">
        <w:rPr>
          <w:rFonts w:ascii="Arial" w:hAnsi="Arial"/>
        </w:rPr>
        <w:t>s</w:t>
      </w:r>
      <w:r w:rsidR="00AB4C1E" w:rsidRPr="00CF1563">
        <w:rPr>
          <w:rFonts w:ascii="Arial" w:hAnsi="Arial"/>
        </w:rPr>
        <w:t xml:space="preserve"> what may be harassing or discriminatory behavior or for any reason suspect that harassment or discrimination is occurring, </w:t>
      </w:r>
      <w:r w:rsidRPr="00CF1563">
        <w:rPr>
          <w:rFonts w:ascii="Arial" w:hAnsi="Arial"/>
        </w:rPr>
        <w:t xml:space="preserve">is </w:t>
      </w:r>
      <w:r w:rsidR="00AB4C1E" w:rsidRPr="00CF1563">
        <w:rPr>
          <w:rFonts w:ascii="Arial" w:hAnsi="Arial"/>
        </w:rPr>
        <w:t>required to report such suspected harassment or discrimination to</w:t>
      </w:r>
      <w:r w:rsidRPr="00CF1563">
        <w:rPr>
          <w:rFonts w:ascii="Arial" w:hAnsi="Arial"/>
        </w:rPr>
        <w:t xml:space="preserve"> the Board of Trustees</w:t>
      </w:r>
      <w:r w:rsidR="00AB4C1E" w:rsidRPr="00CF1563">
        <w:rPr>
          <w:rFonts w:ascii="Arial" w:hAnsi="Arial"/>
        </w:rPr>
        <w:t>.</w:t>
      </w:r>
    </w:p>
    <w:p w14:paraId="28E9D8F1" w14:textId="77777777" w:rsidR="00934D0E" w:rsidRDefault="00934D0E">
      <w:pPr>
        <w:ind w:left="720"/>
        <w:jc w:val="both"/>
        <w:rPr>
          <w:rFonts w:ascii="Arial" w:hAnsi="Arial"/>
        </w:rPr>
      </w:pPr>
    </w:p>
    <w:p w14:paraId="2E345A30" w14:textId="12522355" w:rsidR="00934D0E" w:rsidRPr="00CF1563" w:rsidRDefault="00AB4C1E">
      <w:pPr>
        <w:ind w:left="720"/>
        <w:jc w:val="both"/>
        <w:rPr>
          <w:rFonts w:ascii="Arial" w:hAnsi="Arial"/>
        </w:rPr>
      </w:pPr>
      <w:r>
        <w:rPr>
          <w:rFonts w:ascii="Arial" w:hAnsi="Arial"/>
        </w:rPr>
        <w:t>In addition to being subject to discipline if they engaged in harassing or discriminatory conduct themselves</w:t>
      </w:r>
      <w:r w:rsidRPr="00CF1563">
        <w:rPr>
          <w:rFonts w:ascii="Arial" w:hAnsi="Arial"/>
        </w:rPr>
        <w:t xml:space="preserve">, </w:t>
      </w:r>
      <w:r w:rsidR="00E2746D" w:rsidRPr="00CF1563">
        <w:rPr>
          <w:rFonts w:ascii="Arial" w:hAnsi="Arial"/>
        </w:rPr>
        <w:t xml:space="preserve">the </w:t>
      </w:r>
      <w:r w:rsidR="001E43CF" w:rsidRPr="00CF1563">
        <w:rPr>
          <w:rFonts w:ascii="Arial" w:hAnsi="Arial"/>
        </w:rPr>
        <w:t>D</w:t>
      </w:r>
      <w:r w:rsidR="00E2746D" w:rsidRPr="00CF1563">
        <w:rPr>
          <w:rFonts w:ascii="Arial" w:hAnsi="Arial"/>
        </w:rPr>
        <w:t xml:space="preserve">irector </w:t>
      </w:r>
      <w:r w:rsidRPr="00CF1563">
        <w:rPr>
          <w:rFonts w:ascii="Arial" w:hAnsi="Arial"/>
        </w:rPr>
        <w:t>will be subject to discipline for failing to report suspected workplace harassment and discrimination or otherwise knowingly allowing workplace harassment and discrimination to continue.</w:t>
      </w:r>
    </w:p>
    <w:p w14:paraId="2974A59A" w14:textId="77777777" w:rsidR="00934D0E" w:rsidRPr="00CF1563" w:rsidRDefault="00934D0E">
      <w:pPr>
        <w:ind w:left="720"/>
        <w:jc w:val="both"/>
        <w:rPr>
          <w:rFonts w:ascii="Arial" w:hAnsi="Arial"/>
        </w:rPr>
      </w:pPr>
    </w:p>
    <w:p w14:paraId="7B01C754" w14:textId="5C1ECD4F" w:rsidR="00934D0E" w:rsidRDefault="00E2746D">
      <w:pPr>
        <w:ind w:left="720"/>
        <w:jc w:val="both"/>
        <w:rPr>
          <w:rFonts w:ascii="Arial" w:hAnsi="Arial"/>
        </w:rPr>
      </w:pPr>
      <w:r w:rsidRPr="00CF1563">
        <w:rPr>
          <w:rFonts w:ascii="Arial" w:hAnsi="Arial"/>
        </w:rPr>
        <w:t xml:space="preserve">The </w:t>
      </w:r>
      <w:r w:rsidR="001E43CF" w:rsidRPr="00CF1563">
        <w:rPr>
          <w:rFonts w:ascii="Arial" w:hAnsi="Arial"/>
        </w:rPr>
        <w:t>D</w:t>
      </w:r>
      <w:r w:rsidRPr="00CF1563">
        <w:rPr>
          <w:rFonts w:ascii="Arial" w:hAnsi="Arial"/>
        </w:rPr>
        <w:t xml:space="preserve">irector </w:t>
      </w:r>
      <w:r w:rsidR="00AB4C1E" w:rsidRPr="00CF1563">
        <w:rPr>
          <w:rFonts w:ascii="Arial" w:hAnsi="Arial"/>
        </w:rPr>
        <w:t>will also be subject</w:t>
      </w:r>
      <w:r w:rsidR="00AB4C1E">
        <w:rPr>
          <w:rFonts w:ascii="Arial" w:hAnsi="Arial"/>
        </w:rPr>
        <w:t xml:space="preserve"> to discipline for engaging in any retaliation.</w:t>
      </w:r>
    </w:p>
    <w:p w14:paraId="0E48DF2C" w14:textId="77777777" w:rsidR="00934D0E" w:rsidRDefault="00934D0E">
      <w:pPr>
        <w:ind w:left="720"/>
        <w:jc w:val="both"/>
        <w:rPr>
          <w:rFonts w:ascii="Arial" w:hAnsi="Arial"/>
        </w:rPr>
      </w:pPr>
    </w:p>
    <w:p w14:paraId="1CA665FD" w14:textId="51B52AF8" w:rsidR="00934D0E" w:rsidRDefault="00AB4C1E">
      <w:pPr>
        <w:rPr>
          <w:rFonts w:ascii="Arial" w:hAnsi="Arial"/>
          <w:b/>
        </w:rPr>
      </w:pPr>
      <w:r>
        <w:rPr>
          <w:rFonts w:ascii="Arial" w:hAnsi="Arial"/>
          <w:b/>
        </w:rPr>
        <w:t>COMPLAINTS AND INVESTIGATIONS</w:t>
      </w:r>
      <w:r w:rsidR="00E2746D">
        <w:rPr>
          <w:rFonts w:ascii="Arial" w:hAnsi="Arial"/>
          <w:b/>
        </w:rPr>
        <w:t>/ PROCEDURE</w:t>
      </w:r>
    </w:p>
    <w:p w14:paraId="36A36DEE" w14:textId="77777777" w:rsidR="00934D0E" w:rsidRDefault="00934D0E">
      <w:pPr>
        <w:rPr>
          <w:rFonts w:ascii="Arial" w:hAnsi="Arial"/>
          <w:b/>
        </w:rPr>
      </w:pPr>
    </w:p>
    <w:p w14:paraId="36BD2731" w14:textId="77777777" w:rsidR="00934D0E" w:rsidRDefault="00AB4C1E">
      <w:pPr>
        <w:ind w:left="720"/>
        <w:jc w:val="both"/>
        <w:rPr>
          <w:rFonts w:ascii="Arial" w:hAnsi="Arial"/>
        </w:rPr>
      </w:pPr>
      <w:r>
        <w:rPr>
          <w:rFonts w:ascii="Arial" w:hAnsi="Arial"/>
          <w:bCs/>
          <w:iCs/>
        </w:rPr>
        <w:t xml:space="preserve">All </w:t>
      </w:r>
      <w:r>
        <w:rPr>
          <w:rFonts w:ascii="Arial" w:hAnsi="Arial"/>
        </w:rPr>
        <w:t>complaints, information, or knowledge of suspected workplace harassment or discrimination will be investigated whether that information was reported in verbal or written form. Investigations will be thoroughly conducted in a prompt and timely manner and will be confidential to the extent possible. All persons involved, including complainants, witnesses and alleged harassers, will be accorded due process, as outlined below, to protect their rights to a fair and impartial investigation.</w:t>
      </w:r>
    </w:p>
    <w:p w14:paraId="11955394" w14:textId="77777777" w:rsidR="00934D0E" w:rsidRDefault="00934D0E">
      <w:pPr>
        <w:jc w:val="both"/>
        <w:rPr>
          <w:rFonts w:ascii="Arial" w:hAnsi="Arial"/>
        </w:rPr>
      </w:pPr>
    </w:p>
    <w:p w14:paraId="28B400E6" w14:textId="3C1D1C42" w:rsidR="00934D0E" w:rsidRDefault="00AB4C1E">
      <w:pPr>
        <w:pStyle w:val="Default"/>
        <w:ind w:left="720"/>
        <w:jc w:val="both"/>
      </w:pPr>
      <w:r>
        <w:t xml:space="preserve">Any covered individual may be required </w:t>
      </w:r>
      <w:r>
        <w:rPr>
          <w:color w:val="auto"/>
        </w:rPr>
        <w:t xml:space="preserve">to cooperate as needed in an investigation of suspected workplace harassment or discrimination. </w:t>
      </w:r>
      <w:r>
        <w:rPr>
          <w:b/>
          <w:color w:val="auto"/>
        </w:rPr>
        <w:t xml:space="preserve"> </w:t>
      </w:r>
      <w:r w:rsidRPr="00CF1563">
        <w:rPr>
          <w:color w:val="auto"/>
        </w:rPr>
        <w:t xml:space="preserve">The </w:t>
      </w:r>
      <w:proofErr w:type="gramStart"/>
      <w:r w:rsidRPr="00CF1563">
        <w:rPr>
          <w:color w:val="auto"/>
        </w:rPr>
        <w:t>Library</w:t>
      </w:r>
      <w:proofErr w:type="gramEnd"/>
      <w:r w:rsidRPr="00CF1563">
        <w:rPr>
          <w:color w:val="auto"/>
        </w:rPr>
        <w:t xml:space="preserve"> </w:t>
      </w:r>
      <w:r w:rsidRPr="00CF1563">
        <w:t>will</w:t>
      </w:r>
      <w:r>
        <w:t xml:space="preserve"> not tolerate retaliation against covered individuals who file complaints, support another’s complaint or participate in an investigation regarding a violation of this policy.</w:t>
      </w:r>
    </w:p>
    <w:p w14:paraId="1C9350DF" w14:textId="77777777" w:rsidR="00934D0E" w:rsidRDefault="00934D0E">
      <w:pPr>
        <w:rPr>
          <w:rFonts w:ascii="Arial" w:hAnsi="Arial"/>
        </w:rPr>
      </w:pPr>
    </w:p>
    <w:p w14:paraId="5A924244" w14:textId="77777777" w:rsidR="00934D0E" w:rsidRDefault="00AB4C1E">
      <w:pPr>
        <w:ind w:left="720"/>
        <w:jc w:val="both"/>
        <w:rPr>
          <w:rFonts w:ascii="Arial" w:hAnsi="Arial"/>
        </w:rPr>
      </w:pPr>
      <w:r>
        <w:rPr>
          <w:rFonts w:ascii="Arial" w:hAnsi="Arial"/>
        </w:rPr>
        <w:t>While the process may vary from case to case, investigations will generally be conducted in accordance with the following steps:</w:t>
      </w:r>
    </w:p>
    <w:p w14:paraId="380520F1" w14:textId="77777777" w:rsidR="00934D0E" w:rsidRDefault="00934D0E">
      <w:pPr>
        <w:ind w:left="720"/>
        <w:jc w:val="both"/>
        <w:rPr>
          <w:rFonts w:ascii="Arial" w:hAnsi="Arial"/>
        </w:rPr>
      </w:pPr>
    </w:p>
    <w:p w14:paraId="37CD8927" w14:textId="60BE00B3" w:rsidR="00934D0E" w:rsidRPr="00CF1563" w:rsidRDefault="00AB4C1E">
      <w:pPr>
        <w:pStyle w:val="ListParagraph"/>
        <w:numPr>
          <w:ilvl w:val="0"/>
          <w:numId w:val="3"/>
        </w:numPr>
        <w:jc w:val="both"/>
        <w:rPr>
          <w:rFonts w:ascii="Arial" w:hAnsi="Arial"/>
          <w:bCs/>
        </w:rPr>
      </w:pPr>
      <w:r>
        <w:rPr>
          <w:rFonts w:ascii="Arial" w:hAnsi="Arial"/>
        </w:rPr>
        <w:t>Upon receipt of complaint</w:t>
      </w:r>
      <w:r w:rsidRPr="00CF1563">
        <w:rPr>
          <w:rFonts w:ascii="Arial" w:hAnsi="Arial"/>
        </w:rPr>
        <w:t xml:space="preserve">, </w:t>
      </w:r>
      <w:r w:rsidR="00E2746D" w:rsidRPr="00CF1563">
        <w:rPr>
          <w:rFonts w:ascii="Arial" w:hAnsi="Arial"/>
          <w:bCs/>
        </w:rPr>
        <w:t xml:space="preserve">the </w:t>
      </w:r>
      <w:r w:rsidR="001E43CF" w:rsidRPr="00CD4B15">
        <w:rPr>
          <w:rFonts w:ascii="Arial" w:hAnsi="Arial"/>
          <w:bCs/>
        </w:rPr>
        <w:t>D</w:t>
      </w:r>
      <w:r w:rsidR="00E2746D" w:rsidRPr="00CD4B15">
        <w:rPr>
          <w:rFonts w:ascii="Arial" w:hAnsi="Arial"/>
          <w:bCs/>
        </w:rPr>
        <w:t>irector</w:t>
      </w:r>
      <w:r w:rsidR="001115C2" w:rsidRPr="00CD4B15">
        <w:rPr>
          <w:rFonts w:ascii="Arial" w:hAnsi="Arial"/>
          <w:bCs/>
        </w:rPr>
        <w:t>/</w:t>
      </w:r>
      <w:bookmarkStart w:id="1" w:name="_Hlk149652706"/>
      <w:r w:rsidR="001115C2" w:rsidRPr="00CD4B15">
        <w:rPr>
          <w:rFonts w:ascii="Arial" w:hAnsi="Arial"/>
          <w:bCs/>
        </w:rPr>
        <w:t>Board of Trustees</w:t>
      </w:r>
      <w:bookmarkEnd w:id="1"/>
      <w:r w:rsidR="00CF1563" w:rsidRPr="00CD4B15">
        <w:rPr>
          <w:rFonts w:ascii="Arial" w:hAnsi="Arial"/>
          <w:bCs/>
        </w:rPr>
        <w:t xml:space="preserve"> </w:t>
      </w:r>
      <w:r w:rsidRPr="00CD4B15">
        <w:rPr>
          <w:rFonts w:ascii="Arial" w:hAnsi="Arial"/>
          <w:bCs/>
        </w:rPr>
        <w:t>will con</w:t>
      </w:r>
      <w:r w:rsidRPr="00CF1563">
        <w:rPr>
          <w:rFonts w:ascii="Arial" w:hAnsi="Arial"/>
          <w:bCs/>
        </w:rPr>
        <w:t>duct an immediate review of the allegations, assess the appropriate scope of the investigation, and take any interim actions, as appropriate. If the complaint is verbal, the individual will be encouraged to complete the “Complaint Form” in writing. If the complainant chooses not to complete the Complaint Form,</w:t>
      </w:r>
      <w:r w:rsidR="00E2746D" w:rsidRPr="00CF1563">
        <w:rPr>
          <w:rFonts w:ascii="Arial" w:hAnsi="Arial"/>
          <w:bCs/>
        </w:rPr>
        <w:t xml:space="preserve"> </w:t>
      </w:r>
      <w:r w:rsidR="00E2746D" w:rsidRPr="00CD4B15">
        <w:rPr>
          <w:rFonts w:ascii="Arial" w:hAnsi="Arial"/>
          <w:bCs/>
        </w:rPr>
        <w:t xml:space="preserve">the </w:t>
      </w:r>
      <w:r w:rsidR="001E43CF" w:rsidRPr="00CD4B15">
        <w:rPr>
          <w:rFonts w:ascii="Arial" w:hAnsi="Arial"/>
          <w:bCs/>
        </w:rPr>
        <w:t>D</w:t>
      </w:r>
      <w:r w:rsidR="00E2746D" w:rsidRPr="00CD4B15">
        <w:rPr>
          <w:rFonts w:ascii="Arial" w:hAnsi="Arial"/>
          <w:bCs/>
        </w:rPr>
        <w:t>irector</w:t>
      </w:r>
      <w:r w:rsidR="001115C2" w:rsidRPr="00CD4B15">
        <w:rPr>
          <w:rFonts w:ascii="Arial" w:hAnsi="Arial"/>
          <w:bCs/>
        </w:rPr>
        <w:t>/Board of Trustees</w:t>
      </w:r>
      <w:r w:rsidRPr="00CD4B15">
        <w:rPr>
          <w:rFonts w:ascii="Arial" w:hAnsi="Arial"/>
          <w:bCs/>
        </w:rPr>
        <w:t xml:space="preserve"> will</w:t>
      </w:r>
      <w:r w:rsidRPr="00CF1563">
        <w:rPr>
          <w:rFonts w:ascii="Arial" w:hAnsi="Arial"/>
          <w:bCs/>
        </w:rPr>
        <w:t xml:space="preserve"> prepare a complaint form or equivalent documentation based on the complainant’s verbal report. </w:t>
      </w:r>
    </w:p>
    <w:p w14:paraId="63138192" w14:textId="2A5AD2DA" w:rsidR="00934D0E" w:rsidRPr="00CD4B15" w:rsidRDefault="00AB4C1E">
      <w:pPr>
        <w:pStyle w:val="ListParagraph"/>
        <w:numPr>
          <w:ilvl w:val="0"/>
          <w:numId w:val="3"/>
        </w:numPr>
        <w:jc w:val="both"/>
        <w:rPr>
          <w:rFonts w:ascii="Arial" w:hAnsi="Arial"/>
          <w:bCs/>
        </w:rPr>
      </w:pPr>
      <w:r w:rsidRPr="00CF1563">
        <w:rPr>
          <w:rFonts w:ascii="Arial" w:hAnsi="Arial"/>
          <w:bCs/>
        </w:rPr>
        <w:t xml:space="preserve">When applicable, </w:t>
      </w:r>
      <w:r w:rsidR="001115C2" w:rsidRPr="00CD4B15">
        <w:rPr>
          <w:rFonts w:ascii="Arial" w:hAnsi="Arial"/>
          <w:bCs/>
        </w:rPr>
        <w:t xml:space="preserve">the </w:t>
      </w:r>
      <w:r w:rsidR="001E43CF" w:rsidRPr="00CD4B15">
        <w:rPr>
          <w:rFonts w:ascii="Arial" w:hAnsi="Arial"/>
          <w:bCs/>
        </w:rPr>
        <w:t>D</w:t>
      </w:r>
      <w:r w:rsidR="001115C2" w:rsidRPr="00CD4B15">
        <w:rPr>
          <w:rFonts w:ascii="Arial" w:hAnsi="Arial"/>
          <w:bCs/>
        </w:rPr>
        <w:t>irector/Board of Trustees</w:t>
      </w:r>
      <w:r w:rsidRPr="00CD4B15">
        <w:rPr>
          <w:rFonts w:ascii="Arial" w:hAnsi="Arial"/>
          <w:bCs/>
        </w:rPr>
        <w:t xml:space="preserve"> may request, review and preserve documents relevant to the allegations, such as emails, phone records or other electronic communications. </w:t>
      </w:r>
    </w:p>
    <w:p w14:paraId="7E5EA729" w14:textId="383B631D" w:rsidR="00934D0E" w:rsidRPr="00CD4B15" w:rsidRDefault="001115C2">
      <w:pPr>
        <w:pStyle w:val="ListParagraph"/>
        <w:numPr>
          <w:ilvl w:val="0"/>
          <w:numId w:val="3"/>
        </w:numPr>
        <w:jc w:val="both"/>
        <w:rPr>
          <w:rFonts w:ascii="Arial" w:hAnsi="Arial"/>
          <w:bCs/>
        </w:rPr>
      </w:pPr>
      <w:r w:rsidRPr="00CD4B15">
        <w:rPr>
          <w:rFonts w:ascii="Arial" w:hAnsi="Arial"/>
          <w:bCs/>
        </w:rPr>
        <w:t xml:space="preserve">the </w:t>
      </w:r>
      <w:r w:rsidR="001E43CF" w:rsidRPr="00CD4B15">
        <w:rPr>
          <w:rFonts w:ascii="Arial" w:hAnsi="Arial"/>
          <w:bCs/>
        </w:rPr>
        <w:t>D</w:t>
      </w:r>
      <w:r w:rsidRPr="00CD4B15">
        <w:rPr>
          <w:rFonts w:ascii="Arial" w:hAnsi="Arial"/>
          <w:bCs/>
        </w:rPr>
        <w:t>irector/Board of Trustees</w:t>
      </w:r>
      <w:r w:rsidR="00AB4C1E" w:rsidRPr="00CD4B15">
        <w:rPr>
          <w:rFonts w:ascii="Arial" w:hAnsi="Arial"/>
          <w:bCs/>
        </w:rPr>
        <w:t xml:space="preserve"> will interview all parties involved, including any relevant witnesses.</w:t>
      </w:r>
    </w:p>
    <w:p w14:paraId="103FCA08" w14:textId="5B278668" w:rsidR="00934D0E" w:rsidRDefault="001115C2">
      <w:pPr>
        <w:pStyle w:val="ListParagraph"/>
        <w:numPr>
          <w:ilvl w:val="0"/>
          <w:numId w:val="3"/>
        </w:numPr>
        <w:jc w:val="both"/>
        <w:rPr>
          <w:rFonts w:ascii="Arial" w:hAnsi="Arial"/>
        </w:rPr>
      </w:pPr>
      <w:r w:rsidRPr="00CD4B15">
        <w:rPr>
          <w:rFonts w:ascii="Arial" w:hAnsi="Arial"/>
          <w:bCs/>
        </w:rPr>
        <w:t xml:space="preserve">the </w:t>
      </w:r>
      <w:r w:rsidR="001E43CF" w:rsidRPr="00CD4B15">
        <w:rPr>
          <w:rFonts w:ascii="Arial" w:hAnsi="Arial"/>
          <w:bCs/>
        </w:rPr>
        <w:t>D</w:t>
      </w:r>
      <w:r w:rsidRPr="00CD4B15">
        <w:rPr>
          <w:rFonts w:ascii="Arial" w:hAnsi="Arial"/>
          <w:bCs/>
        </w:rPr>
        <w:t xml:space="preserve">irector/Board of Trustees </w:t>
      </w:r>
      <w:r w:rsidR="00AB4C1E" w:rsidRPr="00CD4B15">
        <w:rPr>
          <w:rFonts w:ascii="Arial" w:hAnsi="Arial"/>
          <w:bCs/>
        </w:rPr>
        <w:t>will</w:t>
      </w:r>
      <w:r w:rsidR="00AB4C1E" w:rsidRPr="00CF1563">
        <w:rPr>
          <w:rFonts w:ascii="Arial" w:hAnsi="Arial"/>
          <w:bCs/>
        </w:rPr>
        <w:t xml:space="preserve"> prepare written documentation of the investigation (such as a letter, memo</w:t>
      </w:r>
      <w:r w:rsidR="00AB4C1E">
        <w:rPr>
          <w:rFonts w:ascii="Arial" w:hAnsi="Arial"/>
        </w:rPr>
        <w:t xml:space="preserve"> or email), which may contain the following:</w:t>
      </w:r>
    </w:p>
    <w:p w14:paraId="7A364B60" w14:textId="77777777" w:rsidR="00934D0E" w:rsidRDefault="00AB4C1E">
      <w:pPr>
        <w:pStyle w:val="ListParagraph"/>
        <w:numPr>
          <w:ilvl w:val="1"/>
          <w:numId w:val="2"/>
        </w:numPr>
        <w:jc w:val="both"/>
        <w:rPr>
          <w:rFonts w:ascii="Arial" w:hAnsi="Arial"/>
        </w:rPr>
      </w:pPr>
      <w:r>
        <w:rPr>
          <w:rFonts w:ascii="Arial" w:hAnsi="Arial"/>
        </w:rPr>
        <w:lastRenderedPageBreak/>
        <w:t>A list of all documents reviewed, along with a detailed summary of relevant documents;</w:t>
      </w:r>
    </w:p>
    <w:p w14:paraId="0FF6A41B" w14:textId="77777777" w:rsidR="00934D0E" w:rsidRDefault="00AB4C1E">
      <w:pPr>
        <w:pStyle w:val="ListParagraph"/>
        <w:numPr>
          <w:ilvl w:val="1"/>
          <w:numId w:val="2"/>
        </w:numPr>
        <w:jc w:val="both"/>
        <w:rPr>
          <w:rFonts w:ascii="Arial" w:hAnsi="Arial"/>
        </w:rPr>
      </w:pPr>
      <w:r>
        <w:rPr>
          <w:rFonts w:ascii="Arial" w:hAnsi="Arial"/>
        </w:rPr>
        <w:t>A list of names of those interviewed, along with a detailed summary of their statements;</w:t>
      </w:r>
    </w:p>
    <w:p w14:paraId="04024799" w14:textId="77777777" w:rsidR="00934D0E" w:rsidRDefault="00AB4C1E">
      <w:pPr>
        <w:pStyle w:val="ListParagraph"/>
        <w:numPr>
          <w:ilvl w:val="1"/>
          <w:numId w:val="2"/>
        </w:numPr>
        <w:jc w:val="both"/>
        <w:rPr>
          <w:rFonts w:ascii="Arial" w:hAnsi="Arial"/>
        </w:rPr>
      </w:pPr>
      <w:r>
        <w:rPr>
          <w:rFonts w:ascii="Arial" w:hAnsi="Arial"/>
        </w:rPr>
        <w:t>A timeline of events;</w:t>
      </w:r>
    </w:p>
    <w:p w14:paraId="66817D5D" w14:textId="77777777" w:rsidR="00934D0E" w:rsidRDefault="00AB4C1E">
      <w:pPr>
        <w:pStyle w:val="ListParagraph"/>
        <w:numPr>
          <w:ilvl w:val="1"/>
          <w:numId w:val="2"/>
        </w:numPr>
        <w:jc w:val="both"/>
        <w:rPr>
          <w:rFonts w:ascii="Arial" w:hAnsi="Arial"/>
        </w:rPr>
      </w:pPr>
      <w:r>
        <w:rPr>
          <w:rFonts w:ascii="Arial" w:hAnsi="Arial"/>
        </w:rPr>
        <w:t>A summary of prior relevant incidents, reported or unreported; and</w:t>
      </w:r>
    </w:p>
    <w:p w14:paraId="10B34F40" w14:textId="77777777" w:rsidR="00934D0E" w:rsidRDefault="00AB4C1E">
      <w:pPr>
        <w:pStyle w:val="ListParagraph"/>
        <w:numPr>
          <w:ilvl w:val="1"/>
          <w:numId w:val="2"/>
        </w:numPr>
        <w:jc w:val="both"/>
        <w:rPr>
          <w:rFonts w:ascii="Arial" w:hAnsi="Arial"/>
        </w:rPr>
      </w:pPr>
      <w:r>
        <w:rPr>
          <w:rFonts w:ascii="Arial" w:hAnsi="Arial"/>
        </w:rPr>
        <w:t xml:space="preserve">The basis for the decision and final resolution of the complaint, together with any corrective actions action(s). </w:t>
      </w:r>
    </w:p>
    <w:p w14:paraId="49F40465" w14:textId="603AB3C6" w:rsidR="00934D0E" w:rsidRDefault="00AB4C1E">
      <w:pPr>
        <w:pStyle w:val="ListParagraph"/>
        <w:numPr>
          <w:ilvl w:val="0"/>
          <w:numId w:val="4"/>
        </w:numPr>
        <w:jc w:val="both"/>
        <w:rPr>
          <w:rFonts w:ascii="Arial" w:hAnsi="Arial"/>
        </w:rPr>
      </w:pPr>
      <w:r>
        <w:rPr>
          <w:rFonts w:ascii="Arial" w:hAnsi="Arial"/>
        </w:rPr>
        <w:t xml:space="preserve">Written documentation and associated documents will be maintained by the </w:t>
      </w:r>
      <w:proofErr w:type="gramStart"/>
      <w:r w:rsidRPr="00CD4B15">
        <w:rPr>
          <w:rFonts w:ascii="Arial" w:hAnsi="Arial"/>
        </w:rPr>
        <w:t>Library</w:t>
      </w:r>
      <w:proofErr w:type="gramEnd"/>
      <w:r>
        <w:rPr>
          <w:rFonts w:ascii="Arial" w:hAnsi="Arial"/>
          <w:bCs/>
        </w:rPr>
        <w:t xml:space="preserve"> in a secure and confidential location</w:t>
      </w:r>
      <w:r>
        <w:rPr>
          <w:rFonts w:ascii="Arial" w:hAnsi="Arial"/>
        </w:rPr>
        <w:t>.</w:t>
      </w:r>
    </w:p>
    <w:p w14:paraId="31596EBC" w14:textId="676D687C" w:rsidR="00934D0E" w:rsidRPr="00CF1563" w:rsidRDefault="00AB4C1E">
      <w:pPr>
        <w:pStyle w:val="ListParagraph"/>
        <w:numPr>
          <w:ilvl w:val="0"/>
          <w:numId w:val="4"/>
        </w:numPr>
        <w:jc w:val="both"/>
        <w:rPr>
          <w:rFonts w:ascii="Arial" w:hAnsi="Arial"/>
        </w:rPr>
      </w:pPr>
      <w:r>
        <w:rPr>
          <w:rFonts w:ascii="Arial" w:hAnsi="Arial"/>
        </w:rPr>
        <w:t xml:space="preserve">Following the investigation, </w:t>
      </w:r>
      <w:r w:rsidR="001115C2" w:rsidRPr="00CD4B15">
        <w:rPr>
          <w:rFonts w:ascii="Arial" w:hAnsi="Arial"/>
        </w:rPr>
        <w:t xml:space="preserve">the </w:t>
      </w:r>
      <w:r w:rsidR="001E43CF" w:rsidRPr="00CD4B15">
        <w:rPr>
          <w:rFonts w:ascii="Arial" w:hAnsi="Arial"/>
        </w:rPr>
        <w:t>D</w:t>
      </w:r>
      <w:r w:rsidR="001115C2" w:rsidRPr="00CD4B15">
        <w:rPr>
          <w:rFonts w:ascii="Arial" w:hAnsi="Arial"/>
        </w:rPr>
        <w:t>irector/Board of Trustees</w:t>
      </w:r>
      <w:r w:rsidRPr="00CD4B15">
        <w:rPr>
          <w:rFonts w:ascii="Arial" w:hAnsi="Arial"/>
        </w:rPr>
        <w:t xml:space="preserve"> will</w:t>
      </w:r>
      <w:r w:rsidRPr="00CF1563">
        <w:rPr>
          <w:rFonts w:ascii="Arial" w:hAnsi="Arial"/>
        </w:rPr>
        <w:t xml:space="preserve"> promptly notify the complainant and the individual(s) about whom the complaint was made that the investigation has been completed and implement any corrective actions identified in the written document.</w:t>
      </w:r>
    </w:p>
    <w:p w14:paraId="4EF9E62E" w14:textId="32E17109" w:rsidR="00934D0E" w:rsidRPr="00CD4B15" w:rsidRDefault="001115C2">
      <w:pPr>
        <w:pStyle w:val="ListParagraph"/>
        <w:numPr>
          <w:ilvl w:val="0"/>
          <w:numId w:val="4"/>
        </w:numPr>
        <w:jc w:val="both"/>
        <w:rPr>
          <w:rFonts w:ascii="Arial" w:hAnsi="Arial"/>
        </w:rPr>
      </w:pPr>
      <w:r w:rsidRPr="00CD4B15">
        <w:rPr>
          <w:rFonts w:ascii="Arial" w:hAnsi="Arial"/>
        </w:rPr>
        <w:t xml:space="preserve">The </w:t>
      </w:r>
      <w:r w:rsidR="001E43CF" w:rsidRPr="00CD4B15">
        <w:rPr>
          <w:rFonts w:ascii="Arial" w:hAnsi="Arial"/>
        </w:rPr>
        <w:t>D</w:t>
      </w:r>
      <w:r w:rsidRPr="00CD4B15">
        <w:rPr>
          <w:rFonts w:ascii="Arial" w:hAnsi="Arial"/>
        </w:rPr>
        <w:t>irector/Board of Trustees</w:t>
      </w:r>
      <w:r>
        <w:rPr>
          <w:rFonts w:ascii="Arial" w:hAnsi="Arial"/>
        </w:rPr>
        <w:t xml:space="preserve"> </w:t>
      </w:r>
      <w:r w:rsidR="00AB4C1E">
        <w:rPr>
          <w:rFonts w:ascii="Arial" w:hAnsi="Arial"/>
        </w:rPr>
        <w:t xml:space="preserve">will inform the complainant of their right to file a complaint or charge externally as outlined in the </w:t>
      </w:r>
      <w:r w:rsidR="00AB4C1E" w:rsidRPr="00CD4B15">
        <w:rPr>
          <w:rFonts w:ascii="Arial" w:hAnsi="Arial"/>
        </w:rPr>
        <w:t>Legal Protections and of this policy.</w:t>
      </w:r>
    </w:p>
    <w:p w14:paraId="64006247" w14:textId="77777777" w:rsidR="00934D0E" w:rsidRDefault="00934D0E">
      <w:pPr>
        <w:rPr>
          <w:rFonts w:ascii="Arial" w:hAnsi="Arial"/>
          <w:b/>
        </w:rPr>
      </w:pPr>
    </w:p>
    <w:p w14:paraId="7DC72963" w14:textId="77777777" w:rsidR="00934D0E" w:rsidRDefault="00AB4C1E">
      <w:pPr>
        <w:rPr>
          <w:rFonts w:ascii="Arial" w:hAnsi="Arial"/>
        </w:rPr>
      </w:pPr>
      <w:r>
        <w:rPr>
          <w:rFonts w:ascii="Arial" w:hAnsi="Arial"/>
          <w:b/>
        </w:rPr>
        <w:t>CORRECTIVE ACTION</w:t>
      </w:r>
    </w:p>
    <w:p w14:paraId="5C8BB4DF" w14:textId="77777777" w:rsidR="00934D0E" w:rsidRDefault="00934D0E">
      <w:pPr>
        <w:rPr>
          <w:rFonts w:ascii="Arial" w:hAnsi="Arial"/>
        </w:rPr>
      </w:pPr>
    </w:p>
    <w:p w14:paraId="76A6BD3A" w14:textId="77777777" w:rsidR="00934D0E" w:rsidRDefault="00AB4C1E">
      <w:pPr>
        <w:ind w:left="720"/>
        <w:jc w:val="both"/>
        <w:rPr>
          <w:rFonts w:ascii="Arial" w:hAnsi="Arial"/>
        </w:rPr>
      </w:pPr>
      <w:r>
        <w:rPr>
          <w:rFonts w:ascii="Arial" w:hAnsi="Arial"/>
        </w:rPr>
        <w:t>If a report of workplace harassment or discrimination is found to be valid, immediate and appropriate corrective action will be taken. Covered individuals who violate this policy, including the provision against retaliation, will be subject to disciplinary action, up to and including termination. This determination will be based on all the facts of the case.</w:t>
      </w:r>
    </w:p>
    <w:p w14:paraId="75B661B0" w14:textId="77777777" w:rsidR="00934D0E" w:rsidRDefault="00934D0E">
      <w:pPr>
        <w:rPr>
          <w:rFonts w:ascii="Arial" w:hAnsi="Arial"/>
        </w:rPr>
      </w:pPr>
    </w:p>
    <w:p w14:paraId="70CE9472" w14:textId="77777777" w:rsidR="00934D0E" w:rsidRDefault="00AB4C1E">
      <w:pPr>
        <w:jc w:val="both"/>
        <w:rPr>
          <w:rFonts w:ascii="Arial" w:hAnsi="Arial" w:cs="Arial"/>
        </w:rPr>
      </w:pPr>
      <w:r>
        <w:rPr>
          <w:rFonts w:ascii="Arial" w:hAnsi="Arial" w:cs="Arial"/>
          <w:b/>
        </w:rPr>
        <w:t>NO RETALIATION</w:t>
      </w:r>
    </w:p>
    <w:p w14:paraId="4021CED4" w14:textId="77777777" w:rsidR="00934D0E" w:rsidRDefault="00934D0E">
      <w:pPr>
        <w:jc w:val="both"/>
        <w:rPr>
          <w:rFonts w:ascii="Arial" w:hAnsi="Arial" w:cs="Arial"/>
        </w:rPr>
      </w:pPr>
    </w:p>
    <w:p w14:paraId="6C0866C4" w14:textId="249187ED" w:rsidR="00934D0E" w:rsidRDefault="00AB4C1E">
      <w:pPr>
        <w:ind w:left="720"/>
        <w:jc w:val="both"/>
        <w:rPr>
          <w:rFonts w:ascii="Arial" w:hAnsi="Arial"/>
        </w:rPr>
      </w:pPr>
      <w:r w:rsidRPr="00CD4B15">
        <w:rPr>
          <w:rFonts w:ascii="Arial" w:hAnsi="Arial"/>
        </w:rPr>
        <w:t>The</w:t>
      </w:r>
      <w:r w:rsidR="00CA2435" w:rsidRPr="00CD4B15">
        <w:rPr>
          <w:rFonts w:ascii="Arial" w:hAnsi="Arial"/>
        </w:rPr>
        <w:t xml:space="preserve"> </w:t>
      </w:r>
      <w:proofErr w:type="gramStart"/>
      <w:r w:rsidRPr="00CD4B15">
        <w:rPr>
          <w:rFonts w:ascii="Arial" w:hAnsi="Arial"/>
        </w:rPr>
        <w:t>Library</w:t>
      </w:r>
      <w:proofErr w:type="gramEnd"/>
      <w:r>
        <w:rPr>
          <w:rFonts w:ascii="Arial" w:hAnsi="Arial"/>
        </w:rPr>
        <w:t xml:space="preserve"> will not tolerate retaliation against anyone who, in good faith, complains or provides information about suspected harassment or discrimination.</w:t>
      </w:r>
    </w:p>
    <w:p w14:paraId="195B5F8C" w14:textId="77777777" w:rsidR="00934D0E" w:rsidRDefault="00934D0E">
      <w:pPr>
        <w:ind w:left="720"/>
        <w:jc w:val="both"/>
        <w:rPr>
          <w:rFonts w:ascii="Arial" w:hAnsi="Arial"/>
        </w:rPr>
      </w:pPr>
    </w:p>
    <w:p w14:paraId="616D3887" w14:textId="5D1AD4C4" w:rsidR="00934D0E" w:rsidRDefault="00AB4C1E">
      <w:pPr>
        <w:ind w:left="720"/>
        <w:jc w:val="both"/>
        <w:rPr>
          <w:rFonts w:ascii="Arial" w:hAnsi="Arial" w:cs="Arial"/>
        </w:rPr>
      </w:pPr>
      <w:r>
        <w:rPr>
          <w:rFonts w:ascii="Arial" w:hAnsi="Arial"/>
        </w:rPr>
        <w:t xml:space="preserve">Unlawful retaliation can be any action that could discourage an employee from coming forward to make or support a workplace harassment claim including, but not limited to being </w:t>
      </w:r>
      <w:r>
        <w:rPr>
          <w:rFonts w:ascii="Arial" w:hAnsi="Arial" w:cs="Arial"/>
        </w:rPr>
        <w:t xml:space="preserve">discharged, disciplined, discriminated against, having their personnel file </w:t>
      </w:r>
      <w:r>
        <w:rPr>
          <w:rFonts w:ascii="Arial" w:hAnsi="Arial" w:cs="Arial"/>
          <w:shd w:val="clear" w:color="auto" w:fill="FFFFFF"/>
        </w:rPr>
        <w:t>disclosed, except where such disclosure is</w:t>
      </w:r>
      <w:r>
        <w:rPr>
          <w:rFonts w:ascii="Arial" w:hAnsi="Arial" w:cs="Arial"/>
        </w:rPr>
        <w:t xml:space="preserve"> </w:t>
      </w:r>
      <w:r>
        <w:rPr>
          <w:rFonts w:ascii="Arial" w:hAnsi="Arial" w:cs="Arial"/>
          <w:shd w:val="clear" w:color="auto" w:fill="FFFFFF"/>
        </w:rPr>
        <w:t xml:space="preserve">permitted or required by applicable law, </w:t>
      </w:r>
      <w:r>
        <w:rPr>
          <w:rFonts w:ascii="Arial" w:hAnsi="Arial" w:cs="Arial"/>
        </w:rPr>
        <w:t xml:space="preserve">or otherwise being subject to adverse employment action. </w:t>
      </w:r>
      <w:r>
        <w:rPr>
          <w:rFonts w:ascii="Arial" w:hAnsi="Arial"/>
        </w:rPr>
        <w:t>Adverse action need not be job-related or occur in the workplace to constitute unlawful retaliation.</w:t>
      </w:r>
    </w:p>
    <w:p w14:paraId="361E7580" w14:textId="77777777" w:rsidR="00934D0E" w:rsidRDefault="00934D0E">
      <w:pPr>
        <w:ind w:left="720"/>
        <w:jc w:val="both"/>
        <w:rPr>
          <w:rFonts w:ascii="Arial" w:hAnsi="Arial"/>
        </w:rPr>
      </w:pPr>
    </w:p>
    <w:p w14:paraId="498E7CE7" w14:textId="77777777" w:rsidR="00934D0E" w:rsidRDefault="00AB4C1E">
      <w:pPr>
        <w:ind w:left="720"/>
        <w:jc w:val="both"/>
        <w:rPr>
          <w:rFonts w:ascii="Arial" w:hAnsi="Arial"/>
        </w:rPr>
      </w:pPr>
      <w:r>
        <w:rPr>
          <w:rFonts w:ascii="Arial" w:hAnsi="Arial"/>
        </w:rPr>
        <w:t xml:space="preserve">Retaliation is unlawful under federal, state and (where applicable) local law. The New York State Human Rights Law protects any individual who has engaged in a “protected activity.” Protected activity occurs when a person has: </w:t>
      </w:r>
    </w:p>
    <w:p w14:paraId="7A5A75BE" w14:textId="77777777" w:rsidR="00934D0E" w:rsidRDefault="00934D0E">
      <w:pPr>
        <w:ind w:left="720"/>
        <w:jc w:val="both"/>
        <w:rPr>
          <w:rFonts w:ascii="Arial" w:hAnsi="Arial"/>
        </w:rPr>
      </w:pPr>
    </w:p>
    <w:p w14:paraId="7B63F354" w14:textId="77777777" w:rsidR="00934D0E" w:rsidRDefault="00AB4C1E">
      <w:pPr>
        <w:pStyle w:val="ListParagraph"/>
        <w:numPr>
          <w:ilvl w:val="0"/>
          <w:numId w:val="5"/>
        </w:numPr>
        <w:jc w:val="both"/>
        <w:rPr>
          <w:rFonts w:ascii="Arial" w:hAnsi="Arial"/>
        </w:rPr>
      </w:pPr>
      <w:r>
        <w:rPr>
          <w:rFonts w:ascii="Arial" w:hAnsi="Arial"/>
        </w:rPr>
        <w:t>Made a complaint of harassment, either internally or with any anti-discrimination agency;</w:t>
      </w:r>
    </w:p>
    <w:p w14:paraId="447AE0B7" w14:textId="77777777" w:rsidR="00934D0E" w:rsidRDefault="00AB4C1E">
      <w:pPr>
        <w:pStyle w:val="ListParagraph"/>
        <w:numPr>
          <w:ilvl w:val="0"/>
          <w:numId w:val="5"/>
        </w:numPr>
        <w:jc w:val="both"/>
        <w:rPr>
          <w:rFonts w:ascii="Arial" w:hAnsi="Arial"/>
        </w:rPr>
      </w:pPr>
      <w:r>
        <w:rPr>
          <w:rFonts w:ascii="Arial" w:hAnsi="Arial"/>
        </w:rPr>
        <w:lastRenderedPageBreak/>
        <w:t>Testified or assisted in a proceeding involving harassment under the Human Rights Law or other anti-discrimination law;</w:t>
      </w:r>
    </w:p>
    <w:p w14:paraId="390BA86B" w14:textId="39DBEAA4" w:rsidR="00934D0E" w:rsidRDefault="00AB4C1E">
      <w:pPr>
        <w:pStyle w:val="ListParagraph"/>
        <w:numPr>
          <w:ilvl w:val="0"/>
          <w:numId w:val="5"/>
        </w:numPr>
        <w:jc w:val="both"/>
        <w:rPr>
          <w:rFonts w:ascii="Arial" w:hAnsi="Arial"/>
        </w:rPr>
      </w:pPr>
      <w:r>
        <w:rPr>
          <w:rFonts w:ascii="Arial" w:hAnsi="Arial"/>
        </w:rPr>
        <w:t xml:space="preserve">Opposed harassment by making a </w:t>
      </w:r>
      <w:r w:rsidRPr="00417C85">
        <w:rPr>
          <w:rFonts w:ascii="Arial" w:hAnsi="Arial"/>
        </w:rPr>
        <w:t xml:space="preserve">verbal or informal complaint to management, or by simply informing </w:t>
      </w:r>
      <w:r w:rsidR="001115C2" w:rsidRPr="00CD4B15">
        <w:rPr>
          <w:rFonts w:ascii="Arial" w:hAnsi="Arial"/>
        </w:rPr>
        <w:t xml:space="preserve">the </w:t>
      </w:r>
      <w:r w:rsidR="001E43CF" w:rsidRPr="00CD4B15">
        <w:rPr>
          <w:rFonts w:ascii="Arial" w:hAnsi="Arial"/>
        </w:rPr>
        <w:t>D</w:t>
      </w:r>
      <w:r w:rsidR="001115C2" w:rsidRPr="00CD4B15">
        <w:rPr>
          <w:rFonts w:ascii="Arial" w:hAnsi="Arial"/>
        </w:rPr>
        <w:t xml:space="preserve">irector/Board of Trustees </w:t>
      </w:r>
      <w:r w:rsidRPr="00CD4B15">
        <w:rPr>
          <w:rFonts w:ascii="Arial" w:hAnsi="Arial"/>
        </w:rPr>
        <w:t>of</w:t>
      </w:r>
      <w:r>
        <w:rPr>
          <w:rFonts w:ascii="Arial" w:hAnsi="Arial"/>
        </w:rPr>
        <w:t xml:space="preserve"> harassment;</w:t>
      </w:r>
    </w:p>
    <w:p w14:paraId="0F48E5D8" w14:textId="77777777" w:rsidR="00934D0E" w:rsidRDefault="00AB4C1E">
      <w:pPr>
        <w:pStyle w:val="ListParagraph"/>
        <w:numPr>
          <w:ilvl w:val="0"/>
          <w:numId w:val="5"/>
        </w:numPr>
        <w:jc w:val="both"/>
        <w:rPr>
          <w:rFonts w:ascii="Arial" w:hAnsi="Arial"/>
        </w:rPr>
      </w:pPr>
      <w:r>
        <w:rPr>
          <w:rFonts w:ascii="Arial" w:hAnsi="Arial"/>
        </w:rPr>
        <w:t>Reported that another employee has been harassed; or</w:t>
      </w:r>
    </w:p>
    <w:p w14:paraId="7AA64231" w14:textId="77777777" w:rsidR="00934D0E" w:rsidRDefault="00AB4C1E">
      <w:pPr>
        <w:pStyle w:val="ListParagraph"/>
        <w:numPr>
          <w:ilvl w:val="0"/>
          <w:numId w:val="5"/>
        </w:numPr>
        <w:jc w:val="both"/>
        <w:rPr>
          <w:rFonts w:ascii="Arial" w:hAnsi="Arial"/>
        </w:rPr>
      </w:pPr>
      <w:r>
        <w:rPr>
          <w:rFonts w:ascii="Arial" w:hAnsi="Arial"/>
        </w:rPr>
        <w:t>Encouraged a fellow employee to report potential harassment.</w:t>
      </w:r>
    </w:p>
    <w:p w14:paraId="574650E1" w14:textId="77777777" w:rsidR="00934D0E" w:rsidRDefault="00934D0E">
      <w:pPr>
        <w:jc w:val="both"/>
        <w:rPr>
          <w:rFonts w:ascii="Arial" w:hAnsi="Arial"/>
          <w:b/>
        </w:rPr>
      </w:pPr>
    </w:p>
    <w:p w14:paraId="3F99A3FA" w14:textId="77777777" w:rsidR="00934D0E" w:rsidRDefault="00AB4C1E">
      <w:pPr>
        <w:ind w:left="720"/>
        <w:jc w:val="both"/>
        <w:rPr>
          <w:rFonts w:ascii="Arial" w:hAnsi="Arial"/>
        </w:rPr>
      </w:pPr>
      <w:r>
        <w:rPr>
          <w:rFonts w:ascii="Arial" w:hAnsi="Arial"/>
        </w:rPr>
        <w:t>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14:paraId="0434784E" w14:textId="77777777" w:rsidR="00934D0E" w:rsidRDefault="00934D0E">
      <w:pPr>
        <w:jc w:val="both"/>
        <w:rPr>
          <w:rFonts w:ascii="Arial" w:hAnsi="Arial"/>
          <w:b/>
        </w:rPr>
      </w:pPr>
    </w:p>
    <w:p w14:paraId="6BF7EA93" w14:textId="53AD0D8F" w:rsidR="00934D0E" w:rsidRDefault="00AB4C1E">
      <w:pPr>
        <w:rPr>
          <w:rFonts w:ascii="Arial" w:hAnsi="Arial"/>
          <w:b/>
        </w:rPr>
      </w:pPr>
      <w:r>
        <w:rPr>
          <w:rFonts w:ascii="Arial" w:hAnsi="Arial"/>
          <w:b/>
        </w:rPr>
        <w:t xml:space="preserve">LEGAL PROTECTIONS </w:t>
      </w:r>
    </w:p>
    <w:p w14:paraId="20EF09FB" w14:textId="77777777" w:rsidR="00934D0E" w:rsidRDefault="00934D0E">
      <w:pPr>
        <w:rPr>
          <w:rFonts w:ascii="Arial" w:hAnsi="Arial"/>
          <w:b/>
        </w:rPr>
      </w:pPr>
    </w:p>
    <w:p w14:paraId="0D5EB056" w14:textId="77777777" w:rsidR="00934D0E" w:rsidRDefault="00AB4C1E">
      <w:pPr>
        <w:ind w:left="720"/>
        <w:jc w:val="both"/>
        <w:rPr>
          <w:rFonts w:ascii="Arial" w:hAnsi="Arial"/>
        </w:rPr>
      </w:pPr>
      <w:r>
        <w:rPr>
          <w:rFonts w:ascii="Arial" w:hAnsi="Arial"/>
        </w:rPr>
        <w:t xml:space="preserve">Harassment and discrimination based on a protected class is against the law. The internal process outlined in this policy is one way for covered individuals to report harassment and discrimination. Covered individuals may also choose to pursue legal remedies with the following governmental entities. While a private attorney is not required to file a complaint with a governmental agency, legal advice from an attorney may be sought. </w:t>
      </w:r>
    </w:p>
    <w:p w14:paraId="049F9808" w14:textId="77777777" w:rsidR="00934D0E" w:rsidRDefault="00934D0E">
      <w:pPr>
        <w:ind w:left="720"/>
        <w:jc w:val="both"/>
        <w:rPr>
          <w:rFonts w:ascii="Arial" w:hAnsi="Arial"/>
        </w:rPr>
      </w:pPr>
    </w:p>
    <w:p w14:paraId="799814A3" w14:textId="77777777" w:rsidR="00934D0E" w:rsidRDefault="00AB4C1E">
      <w:pPr>
        <w:ind w:firstLine="720"/>
        <w:jc w:val="both"/>
        <w:rPr>
          <w:rFonts w:ascii="Arial" w:hAnsi="Arial"/>
          <w:b/>
        </w:rPr>
      </w:pPr>
      <w:r>
        <w:rPr>
          <w:rFonts w:ascii="Arial" w:hAnsi="Arial"/>
          <w:b/>
        </w:rPr>
        <w:t>New York State Division of Human Rights (DHR)</w:t>
      </w:r>
    </w:p>
    <w:p w14:paraId="5A5CB816" w14:textId="77777777" w:rsidR="00934D0E" w:rsidRDefault="00934D0E">
      <w:pPr>
        <w:ind w:firstLine="720"/>
        <w:jc w:val="both"/>
        <w:rPr>
          <w:rFonts w:ascii="Arial" w:hAnsi="Arial"/>
          <w:b/>
        </w:rPr>
      </w:pPr>
    </w:p>
    <w:p w14:paraId="320EFC09" w14:textId="77777777" w:rsidR="00934D0E" w:rsidRDefault="00AB4C1E">
      <w:pPr>
        <w:ind w:left="720"/>
        <w:jc w:val="both"/>
        <w:rPr>
          <w:rFonts w:ascii="Arial" w:hAnsi="Arial"/>
        </w:rPr>
      </w:pPr>
      <w:r>
        <w:rPr>
          <w:rFonts w:ascii="Arial" w:hAnsi="Arial"/>
        </w:rPr>
        <w:t>The Human Rights Law (HRL) codified as N.Y. Executive Law, art. 15, § 290 et seq., applies to employers in New York State and protects employees and covered individuals, regardless of immigration status. A complaint alleging violation of the Human Rights Law may be filed either with DHR or in the New York State Supreme Court.</w:t>
      </w:r>
    </w:p>
    <w:p w14:paraId="5E729245" w14:textId="77777777" w:rsidR="00934D0E" w:rsidRDefault="00934D0E" w:rsidP="001115C2">
      <w:pPr>
        <w:jc w:val="both"/>
        <w:rPr>
          <w:rFonts w:ascii="Arial" w:hAnsi="Arial"/>
        </w:rPr>
      </w:pPr>
    </w:p>
    <w:p w14:paraId="6C623E0D" w14:textId="77777777" w:rsidR="00934D0E" w:rsidRDefault="00AB4C1E">
      <w:pPr>
        <w:ind w:left="720"/>
        <w:jc w:val="both"/>
        <w:rPr>
          <w:rFonts w:ascii="Arial" w:hAnsi="Arial"/>
        </w:rPr>
      </w:pPr>
      <w:r>
        <w:rPr>
          <w:rFonts w:ascii="Arial" w:hAnsi="Arial"/>
        </w:rPr>
        <w:t xml:space="preserve">DHR’s main office contact information is: NYS Division of Human Rights, One Fordham Plaza, Fourth Floor, Bronx, New York 10458, (718) 741-8400, </w:t>
      </w:r>
      <w:r>
        <w:rPr>
          <w:rStyle w:val="Hyperlink"/>
          <w:rFonts w:ascii="Arial" w:hAnsi="Arial"/>
        </w:rPr>
        <w:t>www.dhr.ny.gov.</w:t>
      </w:r>
    </w:p>
    <w:p w14:paraId="0FF36286" w14:textId="77777777" w:rsidR="00934D0E" w:rsidRDefault="00934D0E">
      <w:pPr>
        <w:jc w:val="both"/>
        <w:rPr>
          <w:rFonts w:ascii="Arial" w:hAnsi="Arial"/>
        </w:rPr>
      </w:pPr>
    </w:p>
    <w:p w14:paraId="07177471" w14:textId="68F9E571" w:rsidR="00934D0E" w:rsidRDefault="00AB4C1E">
      <w:pPr>
        <w:ind w:left="720"/>
        <w:jc w:val="both"/>
        <w:rPr>
          <w:rFonts w:ascii="Arial" w:hAnsi="Arial"/>
        </w:rPr>
      </w:pPr>
      <w:r>
        <w:rPr>
          <w:rFonts w:ascii="Arial" w:hAnsi="Arial"/>
        </w:rPr>
        <w:t xml:space="preserve">Go to dhr.ny.gov/complaint for more information about filing a complaint. </w:t>
      </w:r>
    </w:p>
    <w:p w14:paraId="29DACAA6" w14:textId="77777777" w:rsidR="00934D0E" w:rsidRDefault="00934D0E">
      <w:pPr>
        <w:ind w:left="720"/>
        <w:jc w:val="both"/>
        <w:rPr>
          <w:rFonts w:ascii="Arial" w:hAnsi="Arial"/>
        </w:rPr>
      </w:pPr>
    </w:p>
    <w:p w14:paraId="499D139A" w14:textId="77777777" w:rsidR="00934D0E" w:rsidRDefault="00AB4C1E">
      <w:pPr>
        <w:shd w:val="clear" w:color="auto" w:fill="FFFFFF" w:themeFill="background1"/>
        <w:ind w:left="720"/>
        <w:jc w:val="both"/>
        <w:rPr>
          <w:rFonts w:ascii="Arial" w:hAnsi="Arial" w:cs="Arial"/>
        </w:rPr>
      </w:pPr>
      <w:r>
        <w:rPr>
          <w:rFonts w:ascii="Arial" w:hAnsi="Arial" w:cs="Arial"/>
        </w:rPr>
        <w:t xml:space="preserve">The DHR also maintains a toll-free hotline that accepts complaints and provides limited assistance and counseling regarding workplace sexual harassment. This hotline can be reached at </w:t>
      </w:r>
      <w:r>
        <w:rPr>
          <w:rFonts w:ascii="Arial" w:hAnsi="Arial" w:cs="Arial"/>
          <w:b/>
          <w:bCs/>
        </w:rPr>
        <w:t>1-800-HARASS3</w:t>
      </w:r>
      <w:r>
        <w:rPr>
          <w:rFonts w:ascii="Arial" w:hAnsi="Arial" w:cs="Arial"/>
        </w:rPr>
        <w:t>.</w:t>
      </w:r>
    </w:p>
    <w:p w14:paraId="2A05D7DC" w14:textId="77777777" w:rsidR="00934D0E" w:rsidRDefault="00934D0E">
      <w:pPr>
        <w:jc w:val="both"/>
        <w:rPr>
          <w:rFonts w:ascii="Arial" w:hAnsi="Arial"/>
          <w:b/>
        </w:rPr>
      </w:pPr>
    </w:p>
    <w:p w14:paraId="3D36CF64" w14:textId="77777777" w:rsidR="00934D0E" w:rsidRDefault="00AB4C1E">
      <w:pPr>
        <w:ind w:firstLine="720"/>
        <w:jc w:val="both"/>
        <w:rPr>
          <w:rFonts w:ascii="Arial" w:hAnsi="Arial"/>
          <w:b/>
        </w:rPr>
      </w:pPr>
      <w:r>
        <w:rPr>
          <w:rFonts w:ascii="Arial" w:hAnsi="Arial"/>
          <w:b/>
        </w:rPr>
        <w:t xml:space="preserve">United States Equal Employment Opportunity Commission (EEOC) </w:t>
      </w:r>
    </w:p>
    <w:p w14:paraId="7ABEF934" w14:textId="77777777" w:rsidR="00934D0E" w:rsidRDefault="00934D0E">
      <w:pPr>
        <w:ind w:firstLine="720"/>
        <w:jc w:val="both"/>
        <w:rPr>
          <w:rFonts w:ascii="Arial" w:hAnsi="Arial"/>
          <w:b/>
        </w:rPr>
      </w:pPr>
    </w:p>
    <w:p w14:paraId="0B6B43D8" w14:textId="5E4EABDE" w:rsidR="00934D0E" w:rsidRDefault="00AB4C1E">
      <w:pPr>
        <w:ind w:left="720"/>
        <w:jc w:val="both"/>
        <w:rPr>
          <w:rFonts w:ascii="Arial" w:hAnsi="Arial"/>
        </w:rPr>
      </w:pPr>
      <w:r>
        <w:rPr>
          <w:rFonts w:ascii="Arial" w:hAnsi="Arial"/>
        </w:rPr>
        <w:t xml:space="preserve">The EEOC enforces federal anti-discrimination laws, including Title VII of the 1964 federal Civil Rights Act (codified as 42 U.S.C. § 2000e et seq.). An individual can file a complaint with the EEOC anytime within </w:t>
      </w:r>
      <w:r>
        <w:rPr>
          <w:rFonts w:ascii="Arial" w:hAnsi="Arial"/>
          <w:bCs/>
        </w:rPr>
        <w:t>300 days</w:t>
      </w:r>
      <w:r>
        <w:rPr>
          <w:rFonts w:ascii="Arial" w:hAnsi="Arial"/>
        </w:rPr>
        <w:t xml:space="preserve"> of the harassment. There is no cost to file a complaint with the EEOC. The EEOC will investigate the </w:t>
      </w:r>
      <w:r>
        <w:rPr>
          <w:rFonts w:ascii="Arial" w:hAnsi="Arial"/>
        </w:rPr>
        <w:lastRenderedPageBreak/>
        <w:t>complaint and determine whether there is reasonable cause to believe that discrimination has occurred.</w:t>
      </w:r>
    </w:p>
    <w:p w14:paraId="2D166400" w14:textId="77777777" w:rsidR="00934D0E" w:rsidRDefault="00934D0E">
      <w:pPr>
        <w:jc w:val="both"/>
        <w:rPr>
          <w:rFonts w:ascii="Arial" w:hAnsi="Arial"/>
        </w:rPr>
      </w:pPr>
    </w:p>
    <w:p w14:paraId="3763AAF2" w14:textId="77777777" w:rsidR="00934D0E" w:rsidRDefault="00AB4C1E">
      <w:pPr>
        <w:ind w:left="720"/>
        <w:jc w:val="both"/>
        <w:rPr>
          <w:rFonts w:ascii="Arial" w:hAnsi="Arial"/>
        </w:rPr>
      </w:pPr>
      <w:r>
        <w:rPr>
          <w:rFonts w:ascii="Arial" w:hAnsi="Arial"/>
        </w:rPr>
        <w:t>If an employee believes that they have been discriminated against at work, they can file a “Charge of Discrimination.” The EEOC has district, area and field offices where complaints can be filed. Contact the EEOC by calling (800) 669-4000 (800) 669-6820 (TTY), visiting their website at https://www.eeoc.gov/ or via email at info@eeoc.gov.</w:t>
      </w:r>
    </w:p>
    <w:p w14:paraId="05A1D3EB" w14:textId="77777777" w:rsidR="00934D0E" w:rsidRDefault="00934D0E">
      <w:pPr>
        <w:jc w:val="both"/>
        <w:rPr>
          <w:rFonts w:ascii="Arial" w:hAnsi="Arial"/>
        </w:rPr>
      </w:pPr>
    </w:p>
    <w:p w14:paraId="2C4B9538" w14:textId="77777777" w:rsidR="00934D0E" w:rsidRDefault="00AB4C1E">
      <w:pPr>
        <w:ind w:left="720"/>
        <w:jc w:val="both"/>
        <w:rPr>
          <w:rFonts w:ascii="Arial" w:hAnsi="Arial"/>
        </w:rPr>
      </w:pPr>
      <w:r>
        <w:rPr>
          <w:rFonts w:ascii="Arial" w:hAnsi="Arial"/>
        </w:rPr>
        <w:t>If an individual filed an administrative complaint with DHR, DHR will file the complaint with the EEOC to preserve the right to proceed in federal court.</w:t>
      </w:r>
    </w:p>
    <w:p w14:paraId="6AA85DAF" w14:textId="77777777" w:rsidR="00934D0E" w:rsidRDefault="00934D0E">
      <w:pPr>
        <w:jc w:val="both"/>
        <w:rPr>
          <w:rFonts w:ascii="Arial" w:hAnsi="Arial"/>
        </w:rPr>
      </w:pPr>
    </w:p>
    <w:p w14:paraId="581EE255" w14:textId="77777777" w:rsidR="00934D0E" w:rsidRDefault="00AB4C1E">
      <w:pPr>
        <w:ind w:firstLine="720"/>
        <w:jc w:val="both"/>
        <w:rPr>
          <w:rFonts w:ascii="Arial" w:hAnsi="Arial"/>
          <w:b/>
        </w:rPr>
      </w:pPr>
      <w:r>
        <w:rPr>
          <w:rFonts w:ascii="Arial" w:hAnsi="Arial"/>
          <w:b/>
        </w:rPr>
        <w:t>Local Protections</w:t>
      </w:r>
    </w:p>
    <w:p w14:paraId="33DDB5F7" w14:textId="77777777" w:rsidR="00934D0E" w:rsidRDefault="00934D0E">
      <w:pPr>
        <w:ind w:firstLine="720"/>
        <w:jc w:val="both"/>
        <w:rPr>
          <w:rFonts w:ascii="Arial" w:hAnsi="Arial"/>
          <w:b/>
        </w:rPr>
      </w:pPr>
    </w:p>
    <w:p w14:paraId="5B9A8B76" w14:textId="77777777" w:rsidR="00934D0E" w:rsidRDefault="00AB4C1E">
      <w:pPr>
        <w:ind w:left="720"/>
        <w:jc w:val="both"/>
        <w:rPr>
          <w:rFonts w:ascii="Arial" w:hAnsi="Arial"/>
          <w:u w:val="single"/>
        </w:rPr>
      </w:pPr>
      <w:r>
        <w:rPr>
          <w:rFonts w:ascii="Arial" w:hAnsi="Arial"/>
        </w:rPr>
        <w:t xml:space="preserve">Many localities enforce laws protecting individuals from sexual harassment and discrimination. An individual should contact the county, city or town in which they work to find out if such a law exists. For example, employees who work in New York City may file complaints of sexual harassment with the New York City Commission on Human Rights. Contact their main office at Law Enforcement Bureau of the NYC Commission on Human Rights, 22 Reade St, New York, NY 10007; call 311 or (212) 306-7450; or visit </w:t>
      </w:r>
      <w:r>
        <w:rPr>
          <w:rStyle w:val="Hyperlink"/>
          <w:rFonts w:ascii="Arial" w:hAnsi="Arial"/>
        </w:rPr>
        <w:t>www.nyc.gov/html/cchr/html/home/home.shtml.</w:t>
      </w:r>
    </w:p>
    <w:p w14:paraId="52E519B0" w14:textId="77777777" w:rsidR="00934D0E" w:rsidRDefault="00934D0E">
      <w:pPr>
        <w:jc w:val="both"/>
        <w:rPr>
          <w:rFonts w:ascii="Arial" w:hAnsi="Arial"/>
        </w:rPr>
      </w:pPr>
    </w:p>
    <w:p w14:paraId="3A175D63" w14:textId="77777777" w:rsidR="00934D0E" w:rsidRDefault="00AB4C1E">
      <w:pPr>
        <w:ind w:firstLine="720"/>
        <w:jc w:val="both"/>
        <w:rPr>
          <w:rFonts w:ascii="Arial" w:hAnsi="Arial"/>
          <w:b/>
        </w:rPr>
      </w:pPr>
      <w:r>
        <w:rPr>
          <w:rFonts w:ascii="Arial" w:hAnsi="Arial"/>
          <w:b/>
        </w:rPr>
        <w:t xml:space="preserve">Contact the Local Police Department </w:t>
      </w:r>
    </w:p>
    <w:p w14:paraId="2D6680BF" w14:textId="77777777" w:rsidR="00934D0E" w:rsidRDefault="00AB4C1E">
      <w:pPr>
        <w:ind w:left="720"/>
        <w:jc w:val="both"/>
        <w:rPr>
          <w:rFonts w:ascii="Arial" w:hAnsi="Arial"/>
        </w:rPr>
      </w:pPr>
      <w:r>
        <w:rPr>
          <w:rFonts w:ascii="Arial" w:hAnsi="Arial"/>
        </w:rPr>
        <w:t>If the harassment involves physical touching, coerced physical confinement or coerced sex acts, the conduct may constitute a crime. Those wishing to pursue criminal charges are encouraged to contact the local police department.</w:t>
      </w:r>
    </w:p>
    <w:p w14:paraId="5065FACC" w14:textId="77777777" w:rsidR="00934D0E" w:rsidRDefault="00934D0E">
      <w:pPr>
        <w:rPr>
          <w:rFonts w:ascii="Arial" w:hAnsi="Arial" w:cs="Arial"/>
        </w:rPr>
      </w:pPr>
    </w:p>
    <w:p w14:paraId="73535506" w14:textId="77777777" w:rsidR="00934D0E" w:rsidRDefault="00AB4C1E">
      <w:pPr>
        <w:rPr>
          <w:rFonts w:ascii="Arial" w:hAnsi="Arial" w:cs="Arial"/>
          <w:b/>
          <w:bCs/>
        </w:rPr>
      </w:pPr>
      <w:r>
        <w:rPr>
          <w:rFonts w:ascii="Arial" w:hAnsi="Arial" w:cs="Arial"/>
          <w:b/>
          <w:bCs/>
        </w:rPr>
        <w:t>CONCLUSION</w:t>
      </w:r>
    </w:p>
    <w:p w14:paraId="5EF1BD1E" w14:textId="77777777" w:rsidR="00934D0E" w:rsidRDefault="00934D0E">
      <w:pPr>
        <w:rPr>
          <w:rFonts w:ascii="Arial" w:hAnsi="Arial" w:cs="Arial"/>
          <w:b/>
          <w:bCs/>
        </w:rPr>
      </w:pPr>
    </w:p>
    <w:p w14:paraId="7AF0FE23" w14:textId="77777777" w:rsidR="00934D0E" w:rsidRDefault="00AB4C1E">
      <w:pPr>
        <w:ind w:left="720"/>
        <w:jc w:val="both"/>
        <w:rPr>
          <w:rFonts w:ascii="Arial" w:hAnsi="Arial" w:cs="Arial"/>
        </w:rPr>
      </w:pPr>
      <w:r>
        <w:rPr>
          <w:rFonts w:ascii="Arial" w:hAnsi="Arial" w:cs="Arial"/>
        </w:rPr>
        <w:t>All covered individuals have the right to a workplace that is free from harassment and discrimination. This policy should be considered applicable to all protected classes under federal, state and local law.</w:t>
      </w:r>
    </w:p>
    <w:p w14:paraId="0A52878B" w14:textId="77777777" w:rsidR="00934D0E" w:rsidRDefault="00934D0E">
      <w:pPr>
        <w:ind w:left="720"/>
        <w:jc w:val="both"/>
        <w:rPr>
          <w:rFonts w:ascii="Arial" w:hAnsi="Arial" w:cs="Arial"/>
        </w:rPr>
      </w:pPr>
    </w:p>
    <w:p w14:paraId="1B2698AB" w14:textId="668C5F51" w:rsidR="00934D0E" w:rsidRPr="00417C85" w:rsidRDefault="00AB4C1E">
      <w:pPr>
        <w:ind w:left="720"/>
        <w:jc w:val="both"/>
        <w:rPr>
          <w:rFonts w:ascii="Arial" w:hAnsi="Arial" w:cs="Arial"/>
        </w:rPr>
      </w:pPr>
      <w:r w:rsidRPr="00417C85">
        <w:rPr>
          <w:rFonts w:ascii="Arial" w:hAnsi="Arial" w:cs="Arial"/>
        </w:rPr>
        <w:t xml:space="preserve">Employees who have questions regarding this policy should contact </w:t>
      </w:r>
      <w:r w:rsidR="00671FA4" w:rsidRPr="00417C85">
        <w:rPr>
          <w:rFonts w:ascii="Arial" w:hAnsi="Arial" w:cs="Arial"/>
        </w:rPr>
        <w:t xml:space="preserve">the </w:t>
      </w:r>
      <w:r w:rsidR="001E43CF" w:rsidRPr="00417C85">
        <w:rPr>
          <w:rFonts w:ascii="Arial" w:hAnsi="Arial" w:cs="Arial"/>
        </w:rPr>
        <w:t>D</w:t>
      </w:r>
      <w:r w:rsidR="00671FA4" w:rsidRPr="00417C85">
        <w:rPr>
          <w:rFonts w:ascii="Arial" w:hAnsi="Arial" w:cs="Arial"/>
        </w:rPr>
        <w:t>irector or the library’s Board of Trustees.</w:t>
      </w:r>
      <w:r w:rsidRPr="00417C85">
        <w:rPr>
          <w:rFonts w:ascii="Arial" w:hAnsi="Arial" w:cs="Arial"/>
        </w:rPr>
        <w:t xml:space="preserve"> </w:t>
      </w:r>
    </w:p>
    <w:p w14:paraId="32BBA24D" w14:textId="08C52B64" w:rsidR="00934D0E" w:rsidRPr="00417C85" w:rsidRDefault="00934D0E">
      <w:pPr>
        <w:rPr>
          <w:rFonts w:ascii="Arial" w:hAnsi="Arial" w:cs="Arial"/>
        </w:rPr>
      </w:pPr>
    </w:p>
    <w:p w14:paraId="0F1E4C8F" w14:textId="186BCA64" w:rsidR="00C509C9" w:rsidRPr="00417C85" w:rsidRDefault="00C509C9">
      <w:pPr>
        <w:rPr>
          <w:rFonts w:ascii="Arial" w:hAnsi="Arial" w:cs="Arial"/>
        </w:rPr>
      </w:pPr>
    </w:p>
    <w:p w14:paraId="7A4019E5" w14:textId="756E569F" w:rsidR="00C509C9" w:rsidRPr="00417C85" w:rsidRDefault="00C509C9">
      <w:pPr>
        <w:rPr>
          <w:rFonts w:ascii="Arial" w:hAnsi="Arial" w:cs="Arial"/>
        </w:rPr>
      </w:pPr>
      <w:r w:rsidRPr="00417C85">
        <w:rPr>
          <w:rFonts w:ascii="Arial" w:hAnsi="Arial" w:cs="Arial"/>
        </w:rPr>
        <w:t xml:space="preserve">Approved and Adopted by the Board of Trustees, November 6, 2023.   </w:t>
      </w:r>
    </w:p>
    <w:sectPr w:rsidR="00C509C9" w:rsidRPr="00417C85">
      <w:footerReference w:type="default" r:id="rId10"/>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CDC1" w14:textId="77777777" w:rsidR="00FD5012" w:rsidRDefault="00FD5012">
      <w:r>
        <w:separator/>
      </w:r>
    </w:p>
  </w:endnote>
  <w:endnote w:type="continuationSeparator" w:id="0">
    <w:p w14:paraId="2F81478E" w14:textId="77777777" w:rsidR="00FD5012" w:rsidRDefault="00FD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Quicksand">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450E" w14:textId="729547FC" w:rsidR="00934D0E" w:rsidRDefault="00DB36E9">
    <w:pPr>
      <w:pStyle w:val="Footer"/>
      <w:jc w:val="right"/>
      <w:rPr>
        <w:rFonts w:ascii="Arial" w:hAnsi="Arial" w:cs="Arial"/>
      </w:rPr>
    </w:pPr>
    <w:r>
      <w:rPr>
        <w:rFonts w:ascii="Arial" w:hAnsi="Arial" w:cs="Arial"/>
        <w:sz w:val="18"/>
      </w:rPr>
      <w:t xml:space="preserve">November, </w:t>
    </w:r>
    <w:r w:rsidR="00AB4C1E">
      <w:rPr>
        <w:rFonts w:ascii="Arial" w:hAnsi="Arial" w:cs="Arial"/>
        <w:sz w:val="18"/>
      </w:rPr>
      <w:t>2023</w:t>
    </w:r>
  </w:p>
  <w:p w14:paraId="411EF9BC" w14:textId="77777777" w:rsidR="00934D0E" w:rsidRDefault="00934D0E">
    <w:pPr>
      <w:pStyle w:val="Footer"/>
      <w:rPr>
        <w:rFonts w:ascii="Arial" w:hAnsi="Arial" w:cs="Arial"/>
      </w:rPr>
    </w:pPr>
  </w:p>
  <w:p w14:paraId="5C5F7E5B" w14:textId="77777777" w:rsidR="00934D0E" w:rsidRDefault="00AB4C1E">
    <w:pPr>
      <w:pStyle w:val="Footer"/>
      <w:rPr>
        <w:rFonts w:ascii="Arial" w:hAnsi="Arial" w:cs="Arial"/>
      </w:rPr>
    </w:pPr>
    <w:r>
      <w:rPr>
        <w:noProof/>
      </w:rPr>
      <mc:AlternateContent>
        <mc:Choice Requires="wps">
          <w:drawing>
            <wp:anchor distT="13335" distB="15240" distL="9525" distR="9525" simplePos="0" relativeHeight="11" behindDoc="1" locked="0" layoutInCell="1" allowOverlap="1" wp14:anchorId="6BE87400" wp14:editId="4FB71837">
              <wp:simplePos x="0" y="0"/>
              <wp:positionH relativeFrom="column">
                <wp:posOffset>0</wp:posOffset>
              </wp:positionH>
              <wp:positionV relativeFrom="paragraph">
                <wp:posOffset>-45720</wp:posOffset>
              </wp:positionV>
              <wp:extent cx="5943600" cy="635"/>
              <wp:effectExtent l="9525" t="9525" r="9525" b="9525"/>
              <wp:wrapNone/>
              <wp:docPr id="2" name="Line 188"/>
              <wp:cNvGraphicFramePr/>
              <a:graphic xmlns:a="http://schemas.openxmlformats.org/drawingml/2006/main">
                <a:graphicData uri="http://schemas.microsoft.com/office/word/2010/wordprocessingShape">
                  <wps:wsp>
                    <wps:cNvCnPr/>
                    <wps:spPr>
                      <a:xfrm>
                        <a:off x="0" y="0"/>
                        <a:ext cx="5943600" cy="720"/>
                      </a:xfrm>
                      <a:prstGeom prst="line">
                        <a:avLst/>
                      </a:prstGeom>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3.6pt" to="467.95pt,-3.6pt" ID="Line 188" stroked="t" o:allowincell="f" style="position:absolute" wp14:anchorId="31C0CB70">
              <v:stroke color="black" weight="19080" joinstyle="round" endcap="flat"/>
              <v:fill o:detectmouseclick="t" on="false"/>
              <w10:wrap type="none"/>
            </v:line>
          </w:pict>
        </mc:Fallback>
      </mc:AlternateContent>
    </w:r>
    <w:r>
      <w:rPr>
        <w:rFonts w:ascii="Arial" w:hAnsi="Arial" w:cs="Arial"/>
        <w:bCs/>
        <w:sz w:val="18"/>
      </w:rPr>
      <w:t>Mount Morris Library Association</w:t>
    </w:r>
    <w:r>
      <w:rPr>
        <w:rFonts w:ascii="Arial" w:hAnsi="Arial" w:cs="Arial"/>
        <w:sz w:val="18"/>
      </w:rPr>
      <w:tab/>
    </w: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Pr>
        <w:rFonts w:ascii="Arial" w:hAnsi="Arial" w:cs="Arial"/>
        <w:sz w:val="18"/>
      </w:rPr>
      <w:t>10</w:t>
    </w:r>
    <w:r>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A697" w14:textId="77777777" w:rsidR="00FD5012" w:rsidRDefault="00FD5012">
      <w:r>
        <w:separator/>
      </w:r>
    </w:p>
  </w:footnote>
  <w:footnote w:type="continuationSeparator" w:id="0">
    <w:p w14:paraId="7DA09526" w14:textId="77777777" w:rsidR="00FD5012" w:rsidRDefault="00FD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3E5C"/>
    <w:multiLevelType w:val="multilevel"/>
    <w:tmpl w:val="33468E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1FE41E88"/>
    <w:multiLevelType w:val="multilevel"/>
    <w:tmpl w:val="EFD6A7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334B0437"/>
    <w:multiLevelType w:val="multilevel"/>
    <w:tmpl w:val="C91840F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3BFD0743"/>
    <w:multiLevelType w:val="multilevel"/>
    <w:tmpl w:val="AF109E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4910421D"/>
    <w:multiLevelType w:val="multilevel"/>
    <w:tmpl w:val="1BE232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57E71232"/>
    <w:multiLevelType w:val="multilevel"/>
    <w:tmpl w:val="6BA2C8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D296D5B"/>
    <w:multiLevelType w:val="multilevel"/>
    <w:tmpl w:val="F2A2B13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0E"/>
    <w:rsid w:val="001115C2"/>
    <w:rsid w:val="001E43CF"/>
    <w:rsid w:val="002204C0"/>
    <w:rsid w:val="00417C85"/>
    <w:rsid w:val="00671FA4"/>
    <w:rsid w:val="00793BBE"/>
    <w:rsid w:val="00934D0E"/>
    <w:rsid w:val="00AB4C1E"/>
    <w:rsid w:val="00C22848"/>
    <w:rsid w:val="00C45E39"/>
    <w:rsid w:val="00C509C9"/>
    <w:rsid w:val="00CA2435"/>
    <w:rsid w:val="00CD4B15"/>
    <w:rsid w:val="00CF1563"/>
    <w:rsid w:val="00DB36E9"/>
    <w:rsid w:val="00E2746D"/>
    <w:rsid w:val="00FD50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0F11"/>
  <w15:docId w15:val="{7AF097FB-4FF1-4620-893C-A3621DF6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10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3664"/>
    <w:pPr>
      <w:keepNext/>
      <w:keepLines/>
      <w:spacing w:before="320" w:after="80"/>
      <w:jc w:val="center"/>
      <w:outlineLvl w:val="0"/>
    </w:pPr>
    <w:rPr>
      <w:rFonts w:asciiTheme="majorHAnsi" w:eastAsiaTheme="majorEastAsia" w:hAnsiTheme="majorHAnsi" w:cstheme="majorBidi"/>
      <w:color w:val="A1A1A1" w:themeColor="accent1" w:themeShade="BF"/>
      <w:sz w:val="40"/>
      <w:szCs w:val="40"/>
    </w:rPr>
  </w:style>
  <w:style w:type="paragraph" w:styleId="Heading2">
    <w:name w:val="heading 2"/>
    <w:basedOn w:val="Normal"/>
    <w:next w:val="Normal"/>
    <w:link w:val="Heading2Char"/>
    <w:unhideWhenUsed/>
    <w:qFormat/>
    <w:rsid w:val="00283664"/>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83664"/>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83664"/>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83664"/>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83664"/>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83664"/>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283664"/>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83664"/>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3664"/>
    <w:rPr>
      <w:rFonts w:asciiTheme="majorHAnsi" w:eastAsiaTheme="majorEastAsia" w:hAnsiTheme="majorHAnsi" w:cstheme="majorBidi"/>
      <w:color w:val="A1A1A1" w:themeColor="accent1" w:themeShade="BF"/>
      <w:sz w:val="40"/>
      <w:szCs w:val="40"/>
    </w:rPr>
  </w:style>
  <w:style w:type="character" w:customStyle="1" w:styleId="Heading2Char">
    <w:name w:val="Heading 2 Char"/>
    <w:basedOn w:val="DefaultParagraphFont"/>
    <w:link w:val="Heading2"/>
    <w:qFormat/>
    <w:rsid w:val="0028366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qFormat/>
    <w:rsid w:val="0028366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qFormat/>
    <w:rsid w:val="0028366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qFormat/>
    <w:rsid w:val="0028366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qFormat/>
    <w:rsid w:val="0028366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qFormat/>
    <w:rsid w:val="0028366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qFormat/>
    <w:rsid w:val="0028366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qFormat/>
    <w:rsid w:val="00283664"/>
    <w:rPr>
      <w:b/>
      <w:bCs/>
      <w:i/>
      <w:iCs/>
    </w:rPr>
  </w:style>
  <w:style w:type="character" w:customStyle="1" w:styleId="TitleChar">
    <w:name w:val="Title Char"/>
    <w:basedOn w:val="DefaultParagraphFont"/>
    <w:link w:val="Title"/>
    <w:uiPriority w:val="10"/>
    <w:qFormat/>
    <w:rsid w:val="00283664"/>
    <w:rPr>
      <w:rFonts w:asciiTheme="majorHAnsi" w:eastAsiaTheme="majorEastAsia" w:hAnsiTheme="majorHAnsi" w:cstheme="majorBidi"/>
      <w:caps/>
      <w:color w:val="A7B4CA" w:themeColor="text2"/>
      <w:spacing w:val="30"/>
      <w:sz w:val="72"/>
      <w:szCs w:val="72"/>
    </w:rPr>
  </w:style>
  <w:style w:type="character" w:customStyle="1" w:styleId="SubtitleChar">
    <w:name w:val="Subtitle Char"/>
    <w:basedOn w:val="DefaultParagraphFont"/>
    <w:link w:val="Subtitle"/>
    <w:uiPriority w:val="11"/>
    <w:qFormat/>
    <w:rsid w:val="00283664"/>
    <w:rPr>
      <w:color w:val="A7B4CA" w:themeColor="text2"/>
      <w:sz w:val="28"/>
      <w:szCs w:val="28"/>
    </w:rPr>
  </w:style>
  <w:style w:type="character" w:styleId="Strong">
    <w:name w:val="Strong"/>
    <w:basedOn w:val="DefaultParagraphFont"/>
    <w:uiPriority w:val="22"/>
    <w:qFormat/>
    <w:rsid w:val="00283664"/>
    <w:rPr>
      <w:b/>
      <w:bCs/>
    </w:rPr>
  </w:style>
  <w:style w:type="character" w:styleId="Emphasis">
    <w:name w:val="Emphasis"/>
    <w:basedOn w:val="DefaultParagraphFont"/>
    <w:uiPriority w:val="20"/>
    <w:qFormat/>
    <w:rsid w:val="00283664"/>
    <w:rPr>
      <w:i/>
      <w:iCs/>
      <w:color w:val="3C3C3C" w:themeColor="text1"/>
    </w:rPr>
  </w:style>
  <w:style w:type="character" w:customStyle="1" w:styleId="QuoteChar">
    <w:name w:val="Quote Char"/>
    <w:basedOn w:val="DefaultParagraphFont"/>
    <w:link w:val="Quote"/>
    <w:uiPriority w:val="29"/>
    <w:qFormat/>
    <w:rsid w:val="00283664"/>
    <w:rPr>
      <w:i/>
      <w:iCs/>
      <w:color w:val="A71E29" w:themeColor="accent3" w:themeShade="BF"/>
      <w:sz w:val="24"/>
      <w:szCs w:val="24"/>
    </w:rPr>
  </w:style>
  <w:style w:type="character" w:customStyle="1" w:styleId="IntenseQuoteChar">
    <w:name w:val="Intense Quote Char"/>
    <w:basedOn w:val="DefaultParagraphFont"/>
    <w:link w:val="IntenseQuote"/>
    <w:uiPriority w:val="30"/>
    <w:qFormat/>
    <w:rsid w:val="00283664"/>
    <w:rPr>
      <w:rFonts w:asciiTheme="majorHAnsi" w:eastAsiaTheme="majorEastAsia" w:hAnsiTheme="majorHAnsi" w:cstheme="majorBidi"/>
      <w:caps/>
      <w:color w:val="A1A1A1" w:themeColor="accent1" w:themeShade="BF"/>
      <w:sz w:val="28"/>
      <w:szCs w:val="28"/>
    </w:rPr>
  </w:style>
  <w:style w:type="character" w:styleId="SubtleEmphasis">
    <w:name w:val="Subtle Emphasis"/>
    <w:basedOn w:val="DefaultParagraphFont"/>
    <w:uiPriority w:val="19"/>
    <w:qFormat/>
    <w:rsid w:val="00283664"/>
    <w:rPr>
      <w:i/>
      <w:iCs/>
      <w:color w:val="808080" w:themeColor="text1" w:themeTint="A6"/>
    </w:rPr>
  </w:style>
  <w:style w:type="character" w:styleId="IntenseEmphasis">
    <w:name w:val="Intense Emphasis"/>
    <w:basedOn w:val="DefaultParagraphFont"/>
    <w:uiPriority w:val="21"/>
    <w:qFormat/>
    <w:rsid w:val="00283664"/>
    <w:rPr>
      <w:b/>
      <w:bCs/>
      <w:i/>
      <w:iCs/>
      <w:color w:val="auto"/>
    </w:rPr>
  </w:style>
  <w:style w:type="character" w:styleId="SubtleReference">
    <w:name w:val="Subtle Reference"/>
    <w:basedOn w:val="DefaultParagraphFont"/>
    <w:uiPriority w:val="31"/>
    <w:qFormat/>
    <w:rsid w:val="00283664"/>
    <w:rPr>
      <w:smallCaps/>
      <w:color w:val="6C6C6C" w:themeColor="text1" w:themeTint="BF"/>
      <w:spacing w:val="0"/>
      <w:u w:val="single" w:color="9D9D9D"/>
    </w:rPr>
  </w:style>
  <w:style w:type="character" w:styleId="IntenseReference">
    <w:name w:val="Intense Reference"/>
    <w:basedOn w:val="DefaultParagraphFont"/>
    <w:uiPriority w:val="32"/>
    <w:qFormat/>
    <w:rsid w:val="00283664"/>
    <w:rPr>
      <w:b/>
      <w:bCs/>
      <w:smallCaps/>
      <w:color w:val="auto"/>
      <w:spacing w:val="0"/>
      <w:u w:val="single"/>
    </w:rPr>
  </w:style>
  <w:style w:type="character" w:styleId="BookTitle">
    <w:name w:val="Book Title"/>
    <w:basedOn w:val="DefaultParagraphFont"/>
    <w:uiPriority w:val="33"/>
    <w:qFormat/>
    <w:rsid w:val="00283664"/>
    <w:rPr>
      <w:b/>
      <w:bCs/>
      <w:smallCaps/>
      <w:spacing w:val="0"/>
    </w:rPr>
  </w:style>
  <w:style w:type="character" w:styleId="Hyperlink">
    <w:name w:val="Hyperlink"/>
    <w:uiPriority w:val="99"/>
    <w:rsid w:val="009F6103"/>
    <w:rPr>
      <w:color w:val="0000FF"/>
      <w:u w:val="single"/>
    </w:rPr>
  </w:style>
  <w:style w:type="character" w:customStyle="1" w:styleId="UnresolvedMention1">
    <w:name w:val="Unresolved Mention1"/>
    <w:basedOn w:val="DefaultParagraphFont"/>
    <w:uiPriority w:val="99"/>
    <w:semiHidden/>
    <w:unhideWhenUsed/>
    <w:qFormat/>
    <w:rsid w:val="00A513DD"/>
    <w:rPr>
      <w:color w:val="605E5C"/>
      <w:shd w:val="clear" w:color="auto" w:fill="E1DFDD"/>
    </w:rPr>
  </w:style>
  <w:style w:type="character" w:customStyle="1" w:styleId="HeaderChar">
    <w:name w:val="Header Char"/>
    <w:basedOn w:val="DefaultParagraphFont"/>
    <w:link w:val="Header"/>
    <w:uiPriority w:val="99"/>
    <w:qFormat/>
    <w:rsid w:val="009A5206"/>
    <w:rPr>
      <w:rFonts w:ascii="Times New Roman" w:eastAsia="Times New Roman" w:hAnsi="Times New Roman" w:cs="Times New Roman"/>
      <w:sz w:val="24"/>
      <w:szCs w:val="24"/>
    </w:rPr>
  </w:style>
  <w:style w:type="character" w:customStyle="1" w:styleId="FooterChar">
    <w:name w:val="Footer Char"/>
    <w:basedOn w:val="DefaultParagraphFont"/>
    <w:link w:val="Footer"/>
    <w:qFormat/>
    <w:rsid w:val="009A520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11FC2"/>
    <w:rPr>
      <w:color w:val="D9303D"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283664"/>
    <w:rPr>
      <w:b/>
      <w:bCs/>
      <w:color w:val="6C6C6C" w:themeColor="text1" w:themeTint="BF"/>
      <w:sz w:val="16"/>
      <w:szCs w:val="16"/>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83664"/>
    <w:pPr>
      <w:pBdr>
        <w:top w:val="single" w:sz="6" w:space="8" w:color="D9303D"/>
        <w:bottom w:val="single" w:sz="6" w:space="8" w:color="D9303D"/>
      </w:pBdr>
      <w:spacing w:after="400"/>
      <w:contextualSpacing/>
      <w:jc w:val="center"/>
    </w:pPr>
    <w:rPr>
      <w:rFonts w:asciiTheme="majorHAnsi" w:eastAsiaTheme="majorEastAsia" w:hAnsiTheme="majorHAnsi" w:cstheme="majorBidi"/>
      <w:caps/>
      <w:color w:val="A7B4CA" w:themeColor="text2"/>
      <w:spacing w:val="30"/>
      <w:sz w:val="72"/>
      <w:szCs w:val="72"/>
    </w:rPr>
  </w:style>
  <w:style w:type="paragraph" w:styleId="Subtitle">
    <w:name w:val="Subtitle"/>
    <w:basedOn w:val="Normal"/>
    <w:next w:val="Normal"/>
    <w:link w:val="SubtitleChar"/>
    <w:uiPriority w:val="11"/>
    <w:qFormat/>
    <w:rsid w:val="00283664"/>
    <w:pPr>
      <w:jc w:val="center"/>
    </w:pPr>
    <w:rPr>
      <w:color w:val="A7B4CA" w:themeColor="text2"/>
      <w:sz w:val="28"/>
      <w:szCs w:val="28"/>
    </w:rPr>
  </w:style>
  <w:style w:type="paragraph" w:styleId="NoSpacing">
    <w:name w:val="No Spacing"/>
    <w:uiPriority w:val="1"/>
    <w:qFormat/>
    <w:rsid w:val="00283664"/>
  </w:style>
  <w:style w:type="paragraph" w:styleId="Quote">
    <w:name w:val="Quote"/>
    <w:basedOn w:val="Normal"/>
    <w:next w:val="Normal"/>
    <w:link w:val="QuoteChar"/>
    <w:uiPriority w:val="29"/>
    <w:qFormat/>
    <w:rsid w:val="00283664"/>
    <w:pPr>
      <w:spacing w:before="160"/>
      <w:ind w:left="720" w:right="720"/>
      <w:jc w:val="center"/>
    </w:pPr>
    <w:rPr>
      <w:i/>
      <w:iCs/>
      <w:color w:val="A71E29" w:themeColor="accent3" w:themeShade="BF"/>
    </w:rPr>
  </w:style>
  <w:style w:type="paragraph" w:styleId="IntenseQuote">
    <w:name w:val="Intense Quote"/>
    <w:basedOn w:val="Normal"/>
    <w:next w:val="Normal"/>
    <w:link w:val="IntenseQuoteChar"/>
    <w:uiPriority w:val="30"/>
    <w:qFormat/>
    <w:rsid w:val="00283664"/>
    <w:pPr>
      <w:spacing w:before="160" w:line="276" w:lineRule="auto"/>
      <w:ind w:left="936" w:right="936"/>
      <w:jc w:val="center"/>
    </w:pPr>
    <w:rPr>
      <w:rFonts w:asciiTheme="majorHAnsi" w:eastAsiaTheme="majorEastAsia" w:hAnsiTheme="majorHAnsi" w:cstheme="majorBidi"/>
      <w:caps/>
      <w:color w:val="A1A1A1" w:themeColor="accent1" w:themeShade="BF"/>
      <w:sz w:val="28"/>
      <w:szCs w:val="28"/>
    </w:rPr>
  </w:style>
  <w:style w:type="paragraph" w:styleId="IndexHeading">
    <w:name w:val="index heading"/>
    <w:basedOn w:val="Heading"/>
  </w:style>
  <w:style w:type="paragraph" w:styleId="TOCHeading">
    <w:name w:val="TOC Heading"/>
    <w:basedOn w:val="Heading1"/>
    <w:next w:val="Normal"/>
    <w:uiPriority w:val="39"/>
    <w:semiHidden/>
    <w:unhideWhenUsed/>
    <w:qFormat/>
    <w:rsid w:val="00283664"/>
    <w:pPr>
      <w:outlineLvl w:val="9"/>
    </w:pPr>
  </w:style>
  <w:style w:type="paragraph" w:styleId="ListParagraph">
    <w:name w:val="List Paragraph"/>
    <w:basedOn w:val="Normal"/>
    <w:uiPriority w:val="34"/>
    <w:qFormat/>
    <w:rsid w:val="009F6103"/>
    <w:pPr>
      <w:ind w:left="720"/>
      <w:contextualSpacing/>
    </w:pPr>
  </w:style>
  <w:style w:type="paragraph" w:customStyle="1" w:styleId="Default">
    <w:name w:val="Default"/>
    <w:qFormat/>
    <w:rsid w:val="009F6103"/>
    <w:rPr>
      <w:rFonts w:ascii="Arial" w:eastAsia="Times New Roman" w:hAnsi="Arial" w:cs="Arial"/>
      <w:color w:val="000000"/>
      <w:sz w:val="24"/>
      <w:szCs w:val="24"/>
    </w:rPr>
  </w:style>
  <w:style w:type="paragraph" w:styleId="Revision">
    <w:name w:val="Revision"/>
    <w:uiPriority w:val="99"/>
    <w:semiHidden/>
    <w:qFormat/>
    <w:rsid w:val="00D24F3F"/>
    <w:rPr>
      <w:rFonts w:ascii="Times New Roman" w:eastAsia="Times New Roman" w:hAnsi="Times New Roman" w:cs="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A5206"/>
    <w:pPr>
      <w:tabs>
        <w:tab w:val="center" w:pos="4680"/>
        <w:tab w:val="right" w:pos="9360"/>
      </w:tabs>
    </w:pPr>
  </w:style>
  <w:style w:type="paragraph" w:styleId="Footer">
    <w:name w:val="footer"/>
    <w:basedOn w:val="Normal"/>
    <w:link w:val="FooterChar"/>
    <w:unhideWhenUsed/>
    <w:rsid w:val="009A5206"/>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HR Works Custom Theme">
  <a:themeElements>
    <a:clrScheme name="HRW">
      <a:dk1>
        <a:srgbClr val="3C3C3C"/>
      </a:dk1>
      <a:lt1>
        <a:srgbClr val="FFFFFF"/>
      </a:lt1>
      <a:dk2>
        <a:srgbClr val="A7B4CA"/>
      </a:dk2>
      <a:lt2>
        <a:srgbClr val="F2F2F2"/>
      </a:lt2>
      <a:accent1>
        <a:srgbClr val="D8D8D8"/>
      </a:accent1>
      <a:accent2>
        <a:srgbClr val="A7B4CA"/>
      </a:accent2>
      <a:accent3>
        <a:srgbClr val="D9303D"/>
      </a:accent3>
      <a:accent4>
        <a:srgbClr val="CAD2DF"/>
      </a:accent4>
      <a:accent5>
        <a:srgbClr val="A5A5A5"/>
      </a:accent5>
      <a:accent6>
        <a:srgbClr val="3C3C3C"/>
      </a:accent6>
      <a:hlink>
        <a:srgbClr val="6D82A8"/>
      </a:hlink>
      <a:folHlink>
        <a:srgbClr val="D9303D"/>
      </a:folHlink>
    </a:clrScheme>
    <a:fontScheme name="HRW">
      <a:majorFont>
        <a:latin typeface="Quicksand"/>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B1BC8E9415B9439326200211EF3C20" ma:contentTypeVersion="8" ma:contentTypeDescription="Create a new document." ma:contentTypeScope="" ma:versionID="ed8bd502ababcf1387c134069b63e6d1">
  <xsd:schema xmlns:xsd="http://www.w3.org/2001/XMLSchema" xmlns:xs="http://www.w3.org/2001/XMLSchema" xmlns:p="http://schemas.microsoft.com/office/2006/metadata/properties" xmlns:ns2="e829e32b-dd5e-4304-a8ff-b1c8522c2bcc" xmlns:ns3="6354a221-598b-4ea2-a83e-5c810cfb34f9" targetNamespace="http://schemas.microsoft.com/office/2006/metadata/properties" ma:root="true" ma:fieldsID="6e049db32e1383074ef5fb58f5fa9bb3" ns2:_="" ns3:_="">
    <xsd:import namespace="e829e32b-dd5e-4304-a8ff-b1c8522c2bcc"/>
    <xsd:import namespace="6354a221-598b-4ea2-a83e-5c810cfb34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9e32b-dd5e-4304-a8ff-b1c8522c2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4a221-598b-4ea2-a83e-5c810cfb34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E9074-0412-48AA-9D43-8F9E15F61E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BDD435-D7D1-4BED-8D09-015378329778}">
  <ds:schemaRefs>
    <ds:schemaRef ds:uri="http://schemas.microsoft.com/sharepoint/v3/contenttype/forms"/>
  </ds:schemaRefs>
</ds:datastoreItem>
</file>

<file path=customXml/itemProps3.xml><?xml version="1.0" encoding="utf-8"?>
<ds:datastoreItem xmlns:ds="http://schemas.openxmlformats.org/officeDocument/2006/customXml" ds:itemID="{A20D874C-AEEF-4952-A518-4E99E7EC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9e32b-dd5e-4304-a8ff-b1c8522c2bcc"/>
    <ds:schemaRef ds:uri="6354a221-598b-4ea2-a83e-5c810cfb3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Astiz</dc:creator>
  <dc:description/>
  <cp:lastModifiedBy>Fernanda Astiz</cp:lastModifiedBy>
  <cp:revision>3</cp:revision>
  <dcterms:created xsi:type="dcterms:W3CDTF">2023-11-13T19:16:00Z</dcterms:created>
  <dcterms:modified xsi:type="dcterms:W3CDTF">2023-11-13T19:27:00Z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0x01010024B1BC8E9415B9439326200211EF3C20</vt:lpwstr>
  </property>
</Properties>
</file>