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Livonia Public Library Board of Trustees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Meeting Agenda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Tuesday, May 21, 2024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7:00 - 9:00 PM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Patterson Meeting Room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1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25"/>
        <w:gridCol w:w="2160"/>
        <w:tblGridChange w:id="0">
          <w:tblGrid>
            <w:gridCol w:w="6025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Time Allotted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Meeting begins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7:00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Opening Remarks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Approval of March 12</w:t>
            </w: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Meeting Minutes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Bills (March &amp; April)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Treasurer’s Report (Brian)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Director Report (Shamika)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Friends Report (Mae)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Old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Sexual Harassment Prevention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Library Hours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Executive Session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Pet Policy </w:t>
            </w:r>
            <w:r w:rsidDel="00000000" w:rsidR="00000000" w:rsidRPr="00000000">
              <w:rPr>
                <w:i w:val="1"/>
                <w:rtl w:val="0"/>
              </w:rPr>
              <w:t xml:space="preserve">(Vote Required)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i w:val="1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Code of Conduct Policy</w:t>
            </w:r>
            <w:r w:rsidDel="00000000" w:rsidR="00000000" w:rsidRPr="00000000">
              <w:rPr>
                <w:i w:val="1"/>
                <w:rtl w:val="0"/>
              </w:rPr>
              <w:t xml:space="preserve"> (Vote Required)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Annual Report to the State</w:t>
            </w:r>
            <w:r w:rsidDel="00000000" w:rsidR="00000000" w:rsidRPr="00000000">
              <w:rPr>
                <w:i w:val="1"/>
                <w:rtl w:val="0"/>
              </w:rPr>
              <w:t xml:space="preserve"> (Vote Required)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 minutes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Committee Updates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Strategic Planning (Christine, Liz, Mary, Mae)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Budget (Brian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Liz, Mary)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Building and Grounds (Rick, Brian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Personnel (Christine, Liz, Tammy)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Policy (Christine, Denise, </w:t>
            </w:r>
            <w:r w:rsidDel="00000000" w:rsidR="00000000" w:rsidRPr="00000000">
              <w:rPr>
                <w:rtl w:val="0"/>
              </w:rPr>
              <w:t xml:space="preserve">Cori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Publicity (</w:t>
            </w:r>
            <w:r w:rsidDel="00000000" w:rsidR="00000000" w:rsidRPr="00000000">
              <w:rPr>
                <w:rtl w:val="0"/>
              </w:rPr>
              <w:t xml:space="preserve">Christine)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Adjournment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9:00 PM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additional meeting materials are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Next Board Meeting:  </w:t>
      </w:r>
      <w:r w:rsidDel="00000000" w:rsidR="00000000" w:rsidRPr="00000000">
        <w:rPr>
          <w:sz w:val="28"/>
          <w:szCs w:val="28"/>
          <w:rtl w:val="0"/>
        </w:rPr>
        <w:t xml:space="preserve">June 11</w:t>
      </w:r>
      <w:r w:rsidDel="00000000" w:rsidR="00000000" w:rsidRPr="00000000">
        <w:rPr>
          <w:sz w:val="28"/>
          <w:szCs w:val="28"/>
          <w:rtl w:val="0"/>
        </w:rPr>
        <w:t xml:space="preserve">, 2024 at 7:00 PM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630" w:top="1440" w:left="1440" w:right="144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21533" cy="902776"/>
          <wp:effectExtent b="0" l="0" r="0" t="0"/>
          <wp:docPr descr="https://livonialibrary.org/wp-content/uploads/2020/09/Logo-3-kjh-clear-300x178.png" id="4" name="image1.png"/>
          <a:graphic>
            <a:graphicData uri="http://schemas.openxmlformats.org/drawingml/2006/picture">
              <pic:pic>
                <pic:nvPicPr>
                  <pic:cNvPr descr="https://livonialibrary.org/wp-content/uploads/2020/09/Logo-3-kjh-clear-300x17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1533" cy="9027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hrsLKEtuGoXABPVtyAekCMGs/w==">CgMxLjAyCGguZ2pkZ3hzOAByITFhbk8yLVNDUmZod1ppdk55a2xpTi1UZzF1ZGVCOU1ycw==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